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7575E" w:rsidRDefault="0007575E">
      <w:pPr>
        <w:widowControl w:val="0"/>
        <w:pBdr>
          <w:top w:val="nil"/>
          <w:left w:val="nil"/>
          <w:bottom w:val="nil"/>
          <w:right w:val="nil"/>
          <w:between w:val="nil"/>
        </w:pBdr>
        <w:rPr>
          <w:rFonts w:ascii="Calibri" w:eastAsia="Calibri" w:hAnsi="Calibri" w:cs="Calibri"/>
          <w:color w:val="000000"/>
        </w:rPr>
      </w:pPr>
    </w:p>
    <w:tbl>
      <w:tblPr>
        <w:tblStyle w:val="a5"/>
        <w:tblW w:w="15550" w:type="dxa"/>
        <w:tblInd w:w="-1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4"/>
        <w:gridCol w:w="498"/>
        <w:gridCol w:w="3072"/>
        <w:gridCol w:w="614"/>
        <w:gridCol w:w="2458"/>
        <w:gridCol w:w="3060"/>
        <w:gridCol w:w="3084"/>
      </w:tblGrid>
      <w:tr w:rsidR="0007575E" w14:paraId="68E8FFDC" w14:textId="77777777" w:rsidTr="00963137">
        <w:trPr>
          <w:trHeight w:val="275"/>
        </w:trPr>
        <w:tc>
          <w:tcPr>
            <w:tcW w:w="15550" w:type="dxa"/>
            <w:gridSpan w:val="7"/>
            <w:shd w:val="clear" w:color="auto" w:fill="auto"/>
            <w:tcMar>
              <w:top w:w="100" w:type="dxa"/>
              <w:left w:w="100" w:type="dxa"/>
              <w:bottom w:w="100" w:type="dxa"/>
              <w:right w:w="100" w:type="dxa"/>
            </w:tcMar>
          </w:tcPr>
          <w:p w14:paraId="00000002" w14:textId="77777777" w:rsidR="0007575E" w:rsidRDefault="00000000">
            <w:pPr>
              <w:widowControl w:val="0"/>
              <w:pBdr>
                <w:top w:val="nil"/>
                <w:left w:val="nil"/>
                <w:bottom w:val="nil"/>
                <w:right w:val="nil"/>
                <w:between w:val="nil"/>
              </w:pBdr>
              <w:spacing w:line="240" w:lineRule="auto"/>
              <w:jc w:val="center"/>
              <w:rPr>
                <w:rFonts w:ascii="Calibri" w:eastAsia="Calibri" w:hAnsi="Calibri" w:cs="Calibri"/>
                <w:b/>
                <w:sz w:val="21"/>
                <w:szCs w:val="21"/>
              </w:rPr>
            </w:pPr>
            <w:r>
              <w:rPr>
                <w:rFonts w:ascii="Calibri" w:eastAsia="Calibri" w:hAnsi="Calibri" w:cs="Calibri"/>
                <w:b/>
                <w:color w:val="000000"/>
                <w:sz w:val="21"/>
                <w:szCs w:val="21"/>
              </w:rPr>
              <w:t>Form 0 Intake and Response Criteria</w:t>
            </w:r>
          </w:p>
        </w:tc>
      </w:tr>
      <w:tr w:rsidR="0007575E" w14:paraId="4DAC8C5D" w14:textId="77777777" w:rsidTr="00963137">
        <w:trPr>
          <w:trHeight w:val="525"/>
        </w:trPr>
        <w:tc>
          <w:tcPr>
            <w:tcW w:w="2764" w:type="dxa"/>
            <w:shd w:val="clear" w:color="auto" w:fill="auto"/>
            <w:tcMar>
              <w:top w:w="100" w:type="dxa"/>
              <w:left w:w="100" w:type="dxa"/>
              <w:bottom w:w="100" w:type="dxa"/>
              <w:right w:w="100" w:type="dxa"/>
            </w:tcMar>
          </w:tcPr>
          <w:p w14:paraId="00000009" w14:textId="77777777" w:rsidR="0007575E" w:rsidRDefault="00000000">
            <w:pPr>
              <w:widowControl w:val="0"/>
              <w:spacing w:line="240" w:lineRule="auto"/>
              <w:rPr>
                <w:rFonts w:ascii="Calibri" w:eastAsia="Calibri" w:hAnsi="Calibri" w:cs="Calibri"/>
                <w:b/>
                <w:sz w:val="21"/>
                <w:szCs w:val="21"/>
              </w:rPr>
            </w:pPr>
            <w:r>
              <w:rPr>
                <w:rFonts w:ascii="Calibri" w:eastAsia="Calibri" w:hAnsi="Calibri" w:cs="Calibri"/>
                <w:b/>
                <w:sz w:val="21"/>
                <w:szCs w:val="21"/>
              </w:rPr>
              <w:t>Developing and Updating Form 0</w:t>
            </w:r>
          </w:p>
        </w:tc>
        <w:tc>
          <w:tcPr>
            <w:tcW w:w="12786" w:type="dxa"/>
            <w:gridSpan w:val="6"/>
            <w:shd w:val="clear" w:color="auto" w:fill="auto"/>
          </w:tcPr>
          <w:p w14:paraId="0000000A" w14:textId="77777777" w:rsidR="0007575E" w:rsidRDefault="00000000">
            <w:pPr>
              <w:widowControl w:val="0"/>
              <w:spacing w:line="240" w:lineRule="auto"/>
              <w:jc w:val="both"/>
              <w:rPr>
                <w:rFonts w:ascii="Calibri" w:eastAsia="Calibri" w:hAnsi="Calibri" w:cs="Calibri"/>
                <w:i/>
                <w:sz w:val="21"/>
                <w:szCs w:val="21"/>
              </w:rPr>
            </w:pPr>
            <w:r>
              <w:rPr>
                <w:rFonts w:ascii="Calibri" w:eastAsia="Calibri" w:hAnsi="Calibri" w:cs="Calibri"/>
                <w:i/>
                <w:sz w:val="21"/>
                <w:szCs w:val="21"/>
              </w:rPr>
              <w:t xml:space="preserve">Form 0 is a tool </w:t>
            </w:r>
            <w:proofErr w:type="gramStart"/>
            <w:r>
              <w:rPr>
                <w:rFonts w:ascii="Calibri" w:eastAsia="Calibri" w:hAnsi="Calibri" w:cs="Calibri"/>
                <w:i/>
                <w:sz w:val="21"/>
                <w:szCs w:val="21"/>
              </w:rPr>
              <w:t>organisations</w:t>
            </w:r>
            <w:proofErr w:type="gramEnd"/>
            <w:r>
              <w:rPr>
                <w:rFonts w:ascii="Calibri" w:eastAsia="Calibri" w:hAnsi="Calibri" w:cs="Calibri"/>
                <w:i/>
                <w:sz w:val="21"/>
                <w:szCs w:val="21"/>
              </w:rPr>
              <w:t xml:space="preserve"> can use to define their intake and response criteria. It should be developed based on protection analysis, consultation and coordination with impacted individuals, local services and supports to ensure protection case management is complementary to other supports. Teams often update this early in the implementation phase based on their early experience using the tool to make necessary adjustments. It should be reviewed every 6 months if there is a major change in the context.  </w:t>
            </w:r>
          </w:p>
        </w:tc>
      </w:tr>
      <w:tr w:rsidR="0007575E" w14:paraId="6F91A5C5" w14:textId="77777777" w:rsidTr="00963137">
        <w:trPr>
          <w:trHeight w:val="525"/>
        </w:trPr>
        <w:tc>
          <w:tcPr>
            <w:tcW w:w="2764" w:type="dxa"/>
            <w:shd w:val="clear" w:color="auto" w:fill="auto"/>
            <w:tcMar>
              <w:top w:w="100" w:type="dxa"/>
              <w:left w:w="100" w:type="dxa"/>
              <w:bottom w:w="100" w:type="dxa"/>
              <w:right w:w="100" w:type="dxa"/>
            </w:tcMar>
          </w:tcPr>
          <w:p w14:paraId="00000010" w14:textId="77777777" w:rsidR="0007575E" w:rsidRDefault="00000000">
            <w:pPr>
              <w:widowControl w:val="0"/>
              <w:spacing w:line="240" w:lineRule="auto"/>
              <w:rPr>
                <w:rFonts w:ascii="Calibri" w:eastAsia="Calibri" w:hAnsi="Calibri" w:cs="Calibri"/>
                <w:b/>
                <w:sz w:val="21"/>
                <w:szCs w:val="21"/>
              </w:rPr>
            </w:pPr>
            <w:r>
              <w:rPr>
                <w:rFonts w:ascii="Calibri" w:eastAsia="Calibri" w:hAnsi="Calibri" w:cs="Calibri"/>
                <w:b/>
                <w:sz w:val="21"/>
                <w:szCs w:val="21"/>
              </w:rPr>
              <w:t>What is Form 0</w:t>
            </w:r>
          </w:p>
        </w:tc>
        <w:tc>
          <w:tcPr>
            <w:tcW w:w="12786" w:type="dxa"/>
            <w:gridSpan w:val="6"/>
            <w:shd w:val="clear" w:color="auto" w:fill="auto"/>
          </w:tcPr>
          <w:p w14:paraId="00000011" w14:textId="77777777" w:rsidR="0007575E" w:rsidRDefault="00000000">
            <w:pPr>
              <w:widowControl w:val="0"/>
              <w:spacing w:line="240" w:lineRule="auto"/>
              <w:jc w:val="both"/>
              <w:rPr>
                <w:rFonts w:ascii="Calibri" w:eastAsia="Calibri" w:hAnsi="Calibri" w:cs="Calibri"/>
                <w:i/>
                <w:sz w:val="21"/>
                <w:szCs w:val="21"/>
              </w:rPr>
            </w:pPr>
            <w:r>
              <w:rPr>
                <w:rFonts w:ascii="Calibri" w:eastAsia="Calibri" w:hAnsi="Calibri" w:cs="Calibri"/>
                <w:i/>
                <w:sz w:val="21"/>
                <w:szCs w:val="21"/>
              </w:rPr>
              <w:t xml:space="preserve">This form captures the organisation’s intake criteria, supporting caseworkers to identify an individual’s eligibility for Protection Case Management. It also outlines the response timeframe at each stage of Protection Case Management in relation to their level of priority. </w:t>
            </w:r>
          </w:p>
        </w:tc>
      </w:tr>
      <w:tr w:rsidR="0007575E" w14:paraId="41917C8A" w14:textId="77777777" w:rsidTr="00963137">
        <w:trPr>
          <w:trHeight w:val="320"/>
        </w:trPr>
        <w:tc>
          <w:tcPr>
            <w:tcW w:w="2764" w:type="dxa"/>
            <w:shd w:val="clear" w:color="auto" w:fill="auto"/>
            <w:tcMar>
              <w:top w:w="100" w:type="dxa"/>
              <w:left w:w="100" w:type="dxa"/>
              <w:bottom w:w="100" w:type="dxa"/>
              <w:right w:w="100" w:type="dxa"/>
            </w:tcMar>
          </w:tcPr>
          <w:p w14:paraId="00000017" w14:textId="77777777" w:rsidR="0007575E" w:rsidRDefault="00000000">
            <w:pPr>
              <w:widowControl w:val="0"/>
              <w:spacing w:line="240" w:lineRule="auto"/>
              <w:rPr>
                <w:rFonts w:ascii="Calibri" w:eastAsia="Calibri" w:hAnsi="Calibri" w:cs="Calibri"/>
                <w:b/>
                <w:sz w:val="21"/>
                <w:szCs w:val="21"/>
              </w:rPr>
            </w:pPr>
            <w:r>
              <w:rPr>
                <w:rFonts w:ascii="Calibri" w:eastAsia="Calibri" w:hAnsi="Calibri" w:cs="Calibri"/>
                <w:b/>
                <w:sz w:val="21"/>
                <w:szCs w:val="21"/>
              </w:rPr>
              <w:t>Who uses Form 0</w:t>
            </w:r>
          </w:p>
        </w:tc>
        <w:tc>
          <w:tcPr>
            <w:tcW w:w="12786" w:type="dxa"/>
            <w:gridSpan w:val="6"/>
            <w:shd w:val="clear" w:color="auto" w:fill="auto"/>
          </w:tcPr>
          <w:p w14:paraId="00000018" w14:textId="77777777" w:rsidR="0007575E" w:rsidRDefault="00000000">
            <w:pPr>
              <w:widowControl w:val="0"/>
              <w:spacing w:line="240" w:lineRule="auto"/>
              <w:jc w:val="both"/>
              <w:rPr>
                <w:rFonts w:ascii="Calibri" w:eastAsia="Calibri" w:hAnsi="Calibri" w:cs="Calibri"/>
                <w:i/>
                <w:sz w:val="21"/>
                <w:szCs w:val="21"/>
              </w:rPr>
            </w:pPr>
            <w:r>
              <w:rPr>
                <w:rFonts w:ascii="Calibri" w:eastAsia="Calibri" w:hAnsi="Calibri" w:cs="Calibri"/>
                <w:i/>
                <w:sz w:val="21"/>
                <w:szCs w:val="21"/>
              </w:rPr>
              <w:t xml:space="preserve">Caseworkers/supervisors use Form 0 </w:t>
            </w:r>
            <w:proofErr w:type="gramStart"/>
            <w:r>
              <w:rPr>
                <w:rFonts w:ascii="Calibri" w:eastAsia="Calibri" w:hAnsi="Calibri" w:cs="Calibri"/>
                <w:i/>
                <w:sz w:val="21"/>
                <w:szCs w:val="21"/>
              </w:rPr>
              <w:t>on a daily basis</w:t>
            </w:r>
            <w:proofErr w:type="gramEnd"/>
            <w:r>
              <w:rPr>
                <w:rFonts w:ascii="Calibri" w:eastAsia="Calibri" w:hAnsi="Calibri" w:cs="Calibri"/>
                <w:i/>
                <w:sz w:val="21"/>
                <w:szCs w:val="21"/>
              </w:rPr>
              <w:t xml:space="preserve"> to help them determine eligibility of individuals at intake and as a guide to determine their priority level throughout the case management process. Priority level in term determines the response time of the Caseworker at each case management step. This is a guide only and individuals may present who are not represented in Form 0. Where Caseworkers are unsure of a service user's eligibility or priority level they should discuss with their </w:t>
            </w:r>
            <w:proofErr w:type="gramStart"/>
            <w:r>
              <w:rPr>
                <w:rFonts w:ascii="Calibri" w:eastAsia="Calibri" w:hAnsi="Calibri" w:cs="Calibri"/>
                <w:i/>
                <w:sz w:val="21"/>
                <w:szCs w:val="21"/>
              </w:rPr>
              <w:t>Supervisor</w:t>
            </w:r>
            <w:proofErr w:type="gramEnd"/>
            <w:r>
              <w:rPr>
                <w:rFonts w:ascii="Calibri" w:eastAsia="Calibri" w:hAnsi="Calibri" w:cs="Calibri"/>
                <w:i/>
                <w:sz w:val="21"/>
                <w:szCs w:val="21"/>
              </w:rPr>
              <w:t xml:space="preserve">. If Supervisors are </w:t>
            </w:r>
            <w:proofErr w:type="gramStart"/>
            <w:r>
              <w:rPr>
                <w:rFonts w:ascii="Calibri" w:eastAsia="Calibri" w:hAnsi="Calibri" w:cs="Calibri"/>
                <w:i/>
                <w:sz w:val="21"/>
                <w:szCs w:val="21"/>
              </w:rPr>
              <w:t>unsure</w:t>
            </w:r>
            <w:proofErr w:type="gramEnd"/>
            <w:r>
              <w:rPr>
                <w:rFonts w:ascii="Calibri" w:eastAsia="Calibri" w:hAnsi="Calibri" w:cs="Calibri"/>
                <w:i/>
                <w:sz w:val="21"/>
                <w:szCs w:val="21"/>
              </w:rPr>
              <w:t xml:space="preserve"> they should seek support of senior staff (determine a focal point locally). </w:t>
            </w:r>
          </w:p>
        </w:tc>
      </w:tr>
      <w:tr w:rsidR="001834F5" w14:paraId="54BC72D2" w14:textId="77777777" w:rsidTr="00963137">
        <w:trPr>
          <w:trHeight w:val="480"/>
        </w:trPr>
        <w:tc>
          <w:tcPr>
            <w:tcW w:w="15550" w:type="dxa"/>
            <w:gridSpan w:val="7"/>
            <w:shd w:val="clear" w:color="auto" w:fill="auto"/>
            <w:tcMar>
              <w:top w:w="100" w:type="dxa"/>
              <w:left w:w="100" w:type="dxa"/>
              <w:bottom w:w="100" w:type="dxa"/>
              <w:right w:w="100" w:type="dxa"/>
            </w:tcMar>
          </w:tcPr>
          <w:p w14:paraId="47B0626B" w14:textId="77777777" w:rsidR="001834F5" w:rsidRDefault="001834F5">
            <w:pPr>
              <w:widowControl w:val="0"/>
              <w:pBdr>
                <w:top w:val="nil"/>
                <w:left w:val="nil"/>
                <w:bottom w:val="nil"/>
                <w:right w:val="nil"/>
                <w:between w:val="nil"/>
              </w:pBdr>
              <w:spacing w:line="240" w:lineRule="auto"/>
              <w:ind w:left="115"/>
              <w:jc w:val="center"/>
              <w:rPr>
                <w:rFonts w:ascii="Calibri" w:eastAsia="Calibri" w:hAnsi="Calibri" w:cs="Calibri"/>
                <w:b/>
                <w:color w:val="000000"/>
                <w:sz w:val="21"/>
                <w:szCs w:val="21"/>
              </w:rPr>
            </w:pPr>
          </w:p>
        </w:tc>
      </w:tr>
      <w:tr w:rsidR="00A94744" w14:paraId="73ED3D51" w14:textId="77777777" w:rsidTr="00963137">
        <w:trPr>
          <w:trHeight w:val="480"/>
        </w:trPr>
        <w:tc>
          <w:tcPr>
            <w:tcW w:w="3262" w:type="dxa"/>
            <w:gridSpan w:val="2"/>
            <w:shd w:val="clear" w:color="auto" w:fill="auto"/>
            <w:tcMar>
              <w:top w:w="100" w:type="dxa"/>
              <w:left w:w="100" w:type="dxa"/>
              <w:bottom w:w="100" w:type="dxa"/>
              <w:right w:w="100" w:type="dxa"/>
            </w:tcMar>
          </w:tcPr>
          <w:p w14:paraId="4D8C1934" w14:textId="77777777" w:rsidR="00A94744" w:rsidRDefault="00A94744" w:rsidP="00703E3C">
            <w:pPr>
              <w:widowControl w:val="0"/>
              <w:pBdr>
                <w:top w:val="nil"/>
                <w:left w:val="nil"/>
                <w:bottom w:val="nil"/>
                <w:right w:val="nil"/>
                <w:between w:val="nil"/>
              </w:pBdr>
              <w:spacing w:line="240" w:lineRule="auto"/>
              <w:ind w:left="118"/>
              <w:rPr>
                <w:rFonts w:ascii="Calibri" w:eastAsia="Calibri" w:hAnsi="Calibri" w:cs="Calibri"/>
                <w:b/>
                <w:color w:val="000000"/>
                <w:sz w:val="21"/>
                <w:szCs w:val="21"/>
              </w:rPr>
            </w:pPr>
          </w:p>
        </w:tc>
        <w:tc>
          <w:tcPr>
            <w:tcW w:w="3686" w:type="dxa"/>
            <w:gridSpan w:val="2"/>
            <w:shd w:val="clear" w:color="auto" w:fill="C00000"/>
            <w:tcMar>
              <w:top w:w="100" w:type="dxa"/>
              <w:left w:w="100" w:type="dxa"/>
              <w:bottom w:w="100" w:type="dxa"/>
              <w:right w:w="100" w:type="dxa"/>
            </w:tcMar>
          </w:tcPr>
          <w:p w14:paraId="12AFBA8F" w14:textId="77777777" w:rsidR="00A94744" w:rsidRDefault="00A94744" w:rsidP="00703E3C">
            <w:pPr>
              <w:widowControl w:val="0"/>
              <w:pBdr>
                <w:top w:val="nil"/>
                <w:left w:val="nil"/>
                <w:bottom w:val="nil"/>
                <w:right w:val="nil"/>
                <w:between w:val="nil"/>
              </w:pBdr>
              <w:spacing w:line="240" w:lineRule="auto"/>
              <w:ind w:left="116"/>
              <w:jc w:val="center"/>
              <w:rPr>
                <w:rFonts w:ascii="Calibri" w:eastAsia="Calibri" w:hAnsi="Calibri" w:cs="Calibri"/>
                <w:b/>
                <w:color w:val="000000"/>
                <w:sz w:val="21"/>
                <w:szCs w:val="21"/>
              </w:rPr>
            </w:pPr>
            <w:r>
              <w:rPr>
                <w:rFonts w:ascii="Calibri" w:eastAsia="Calibri" w:hAnsi="Calibri" w:cs="Calibri"/>
                <w:b/>
                <w:color w:val="000000"/>
                <w:sz w:val="21"/>
                <w:szCs w:val="21"/>
              </w:rPr>
              <w:t>HIGH PRIORITY</w:t>
            </w:r>
          </w:p>
        </w:tc>
        <w:tc>
          <w:tcPr>
            <w:tcW w:w="2458" w:type="dxa"/>
            <w:shd w:val="clear" w:color="auto" w:fill="FFC000"/>
            <w:tcMar>
              <w:top w:w="100" w:type="dxa"/>
              <w:left w:w="100" w:type="dxa"/>
              <w:bottom w:w="100" w:type="dxa"/>
              <w:right w:w="100" w:type="dxa"/>
            </w:tcMar>
          </w:tcPr>
          <w:p w14:paraId="7A94B6A5" w14:textId="77777777" w:rsidR="00A94744" w:rsidRDefault="00A94744" w:rsidP="00703E3C">
            <w:pPr>
              <w:widowControl w:val="0"/>
              <w:pBdr>
                <w:top w:val="nil"/>
                <w:left w:val="nil"/>
                <w:bottom w:val="nil"/>
                <w:right w:val="nil"/>
                <w:between w:val="nil"/>
              </w:pBdr>
              <w:spacing w:line="240" w:lineRule="auto"/>
              <w:jc w:val="center"/>
              <w:rPr>
                <w:rFonts w:ascii="Calibri" w:eastAsia="Calibri" w:hAnsi="Calibri" w:cs="Calibri"/>
                <w:b/>
                <w:color w:val="000000"/>
                <w:sz w:val="21"/>
                <w:szCs w:val="21"/>
              </w:rPr>
            </w:pPr>
            <w:r>
              <w:rPr>
                <w:rFonts w:ascii="Calibri" w:eastAsia="Calibri" w:hAnsi="Calibri" w:cs="Calibri"/>
                <w:b/>
                <w:color w:val="000000"/>
                <w:sz w:val="21"/>
                <w:szCs w:val="21"/>
              </w:rPr>
              <w:t>MEDIUM PRIORITY</w:t>
            </w:r>
          </w:p>
        </w:tc>
        <w:tc>
          <w:tcPr>
            <w:tcW w:w="3060" w:type="dxa"/>
            <w:shd w:val="clear" w:color="auto" w:fill="FFFF00"/>
            <w:tcMar>
              <w:top w:w="100" w:type="dxa"/>
              <w:left w:w="100" w:type="dxa"/>
              <w:bottom w:w="100" w:type="dxa"/>
              <w:right w:w="100" w:type="dxa"/>
            </w:tcMar>
          </w:tcPr>
          <w:p w14:paraId="362FC8B6" w14:textId="77777777" w:rsidR="00A94744" w:rsidRDefault="00A94744" w:rsidP="00703E3C">
            <w:pPr>
              <w:widowControl w:val="0"/>
              <w:pBdr>
                <w:top w:val="nil"/>
                <w:left w:val="nil"/>
                <w:bottom w:val="nil"/>
                <w:right w:val="nil"/>
                <w:between w:val="nil"/>
              </w:pBdr>
              <w:spacing w:line="240" w:lineRule="auto"/>
              <w:ind w:left="116"/>
              <w:jc w:val="center"/>
              <w:rPr>
                <w:rFonts w:ascii="Calibri" w:eastAsia="Calibri" w:hAnsi="Calibri" w:cs="Calibri"/>
                <w:b/>
                <w:color w:val="000000"/>
                <w:sz w:val="21"/>
                <w:szCs w:val="21"/>
              </w:rPr>
            </w:pPr>
            <w:r>
              <w:rPr>
                <w:rFonts w:ascii="Calibri" w:eastAsia="Calibri" w:hAnsi="Calibri" w:cs="Calibri"/>
                <w:b/>
                <w:color w:val="000000"/>
                <w:sz w:val="21"/>
                <w:szCs w:val="21"/>
              </w:rPr>
              <w:t>LOW PRIORITY</w:t>
            </w:r>
          </w:p>
        </w:tc>
        <w:tc>
          <w:tcPr>
            <w:tcW w:w="3084" w:type="dxa"/>
            <w:shd w:val="clear" w:color="auto" w:fill="92D050"/>
            <w:tcMar>
              <w:top w:w="100" w:type="dxa"/>
              <w:left w:w="100" w:type="dxa"/>
              <w:bottom w:w="100" w:type="dxa"/>
              <w:right w:w="100" w:type="dxa"/>
            </w:tcMar>
          </w:tcPr>
          <w:p w14:paraId="6233AFD4" w14:textId="77777777" w:rsidR="00A94744" w:rsidRDefault="00A94744" w:rsidP="00703E3C">
            <w:pPr>
              <w:widowControl w:val="0"/>
              <w:pBdr>
                <w:top w:val="nil"/>
                <w:left w:val="nil"/>
                <w:bottom w:val="nil"/>
                <w:right w:val="nil"/>
                <w:between w:val="nil"/>
              </w:pBdr>
              <w:spacing w:line="240" w:lineRule="auto"/>
              <w:ind w:left="115"/>
              <w:jc w:val="center"/>
              <w:rPr>
                <w:rFonts w:ascii="Calibri" w:eastAsia="Calibri" w:hAnsi="Calibri" w:cs="Calibri"/>
                <w:b/>
                <w:color w:val="000000"/>
                <w:sz w:val="21"/>
                <w:szCs w:val="21"/>
              </w:rPr>
            </w:pPr>
            <w:sdt>
              <w:sdtPr>
                <w:tag w:val="goog_rdk_0"/>
                <w:id w:val="-1173567255"/>
              </w:sdtPr>
              <w:sdtContent/>
            </w:sdt>
            <w:r>
              <w:rPr>
                <w:rFonts w:ascii="Calibri" w:eastAsia="Calibri" w:hAnsi="Calibri" w:cs="Calibri"/>
                <w:b/>
                <w:color w:val="000000"/>
                <w:sz w:val="21"/>
                <w:szCs w:val="21"/>
              </w:rPr>
              <w:t xml:space="preserve">NOT ELIGIBLE FOR CASE MANAGEMENT </w:t>
            </w:r>
          </w:p>
        </w:tc>
      </w:tr>
      <w:tr w:rsidR="00A94744" w14:paraId="07646353" w14:textId="77777777" w:rsidTr="00963137">
        <w:trPr>
          <w:trHeight w:val="1801"/>
        </w:trPr>
        <w:tc>
          <w:tcPr>
            <w:tcW w:w="3262" w:type="dxa"/>
            <w:gridSpan w:val="2"/>
            <w:shd w:val="clear" w:color="auto" w:fill="auto"/>
            <w:tcMar>
              <w:top w:w="100" w:type="dxa"/>
              <w:left w:w="100" w:type="dxa"/>
              <w:bottom w:w="100" w:type="dxa"/>
              <w:right w:w="100" w:type="dxa"/>
            </w:tcMar>
          </w:tcPr>
          <w:p w14:paraId="6F563C71" w14:textId="77777777" w:rsidR="00A94744" w:rsidRDefault="00A94744" w:rsidP="00703E3C">
            <w:pPr>
              <w:widowControl w:val="0"/>
              <w:pBdr>
                <w:top w:val="nil"/>
                <w:left w:val="nil"/>
                <w:bottom w:val="nil"/>
                <w:right w:val="nil"/>
                <w:between w:val="nil"/>
              </w:pBdr>
              <w:spacing w:line="240" w:lineRule="auto"/>
              <w:ind w:left="115"/>
              <w:rPr>
                <w:rFonts w:ascii="Calibri" w:eastAsia="Calibri" w:hAnsi="Calibri" w:cs="Calibri"/>
                <w:b/>
                <w:color w:val="000000"/>
                <w:sz w:val="21"/>
                <w:szCs w:val="21"/>
              </w:rPr>
            </w:pPr>
            <w:r>
              <w:rPr>
                <w:rFonts w:ascii="Calibri" w:eastAsia="Calibri" w:hAnsi="Calibri" w:cs="Calibri"/>
                <w:b/>
                <w:color w:val="000000"/>
                <w:sz w:val="21"/>
                <w:szCs w:val="21"/>
              </w:rPr>
              <w:t>Definition of Risk</w:t>
            </w:r>
            <w:r>
              <w:rPr>
                <w:rFonts w:ascii="Calibri" w:eastAsia="Calibri" w:hAnsi="Calibri" w:cs="Calibri"/>
                <w:b/>
                <w:sz w:val="21"/>
                <w:szCs w:val="21"/>
              </w:rPr>
              <w:t xml:space="preserve"> L</w:t>
            </w:r>
            <w:r>
              <w:rPr>
                <w:rFonts w:ascii="Calibri" w:eastAsia="Calibri" w:hAnsi="Calibri" w:cs="Calibri"/>
                <w:b/>
                <w:color w:val="000000"/>
                <w:sz w:val="21"/>
                <w:szCs w:val="21"/>
              </w:rPr>
              <w:t xml:space="preserve">evel </w:t>
            </w:r>
          </w:p>
        </w:tc>
        <w:tc>
          <w:tcPr>
            <w:tcW w:w="3686" w:type="dxa"/>
            <w:gridSpan w:val="2"/>
            <w:shd w:val="clear" w:color="auto" w:fill="auto"/>
            <w:tcMar>
              <w:top w:w="100" w:type="dxa"/>
              <w:left w:w="100" w:type="dxa"/>
              <w:bottom w:w="100" w:type="dxa"/>
              <w:right w:w="100" w:type="dxa"/>
            </w:tcMar>
          </w:tcPr>
          <w:p w14:paraId="3CE21BD9" w14:textId="48DD746D" w:rsidR="00A94744" w:rsidRDefault="00A94744" w:rsidP="00703E3C">
            <w:pPr>
              <w:widowControl w:val="0"/>
              <w:pBdr>
                <w:top w:val="nil"/>
                <w:left w:val="nil"/>
                <w:bottom w:val="nil"/>
                <w:right w:val="nil"/>
                <w:between w:val="nil"/>
              </w:pBdr>
              <w:spacing w:before="235" w:line="231" w:lineRule="auto"/>
              <w:ind w:left="121" w:right="491" w:firstLine="10"/>
              <w:rPr>
                <w:rFonts w:ascii="Calibri" w:eastAsia="Calibri" w:hAnsi="Calibri" w:cs="Calibri"/>
                <w:color w:val="000000"/>
                <w:sz w:val="21"/>
                <w:szCs w:val="21"/>
              </w:rPr>
            </w:pPr>
            <w:r>
              <w:rPr>
                <w:rFonts w:ascii="Calibri" w:eastAsia="Calibri" w:hAnsi="Calibri" w:cs="Calibri"/>
                <w:color w:val="000000"/>
                <w:sz w:val="21"/>
                <w:szCs w:val="21"/>
              </w:rPr>
              <w:t xml:space="preserve"> </w:t>
            </w:r>
          </w:p>
        </w:tc>
        <w:tc>
          <w:tcPr>
            <w:tcW w:w="2458" w:type="dxa"/>
            <w:shd w:val="clear" w:color="auto" w:fill="auto"/>
            <w:tcMar>
              <w:top w:w="100" w:type="dxa"/>
              <w:left w:w="100" w:type="dxa"/>
              <w:bottom w:w="100" w:type="dxa"/>
              <w:right w:w="100" w:type="dxa"/>
            </w:tcMar>
          </w:tcPr>
          <w:p w14:paraId="151AA788" w14:textId="44D864FA" w:rsidR="00A94744" w:rsidRDefault="00A94744" w:rsidP="00703E3C">
            <w:pPr>
              <w:widowControl w:val="0"/>
              <w:pBdr>
                <w:top w:val="nil"/>
                <w:left w:val="nil"/>
                <w:bottom w:val="nil"/>
                <w:right w:val="nil"/>
                <w:between w:val="nil"/>
              </w:pBdr>
              <w:spacing w:before="235" w:line="231" w:lineRule="auto"/>
              <w:ind w:left="121" w:right="495" w:hanging="10"/>
              <w:rPr>
                <w:rFonts w:ascii="Calibri" w:eastAsia="Calibri" w:hAnsi="Calibri" w:cs="Calibri"/>
                <w:color w:val="000000"/>
                <w:sz w:val="21"/>
                <w:szCs w:val="21"/>
              </w:rPr>
            </w:pPr>
            <w:r>
              <w:rPr>
                <w:rFonts w:ascii="Calibri" w:eastAsia="Calibri" w:hAnsi="Calibri" w:cs="Calibri"/>
                <w:color w:val="000000"/>
                <w:sz w:val="21"/>
                <w:szCs w:val="21"/>
              </w:rPr>
              <w:t xml:space="preserve"> </w:t>
            </w:r>
          </w:p>
        </w:tc>
        <w:tc>
          <w:tcPr>
            <w:tcW w:w="3060" w:type="dxa"/>
            <w:shd w:val="clear" w:color="auto" w:fill="auto"/>
            <w:tcMar>
              <w:top w:w="100" w:type="dxa"/>
              <w:left w:w="100" w:type="dxa"/>
              <w:bottom w:w="100" w:type="dxa"/>
              <w:right w:w="100" w:type="dxa"/>
            </w:tcMar>
          </w:tcPr>
          <w:p w14:paraId="3AAD4CE2" w14:textId="24DD274F" w:rsidR="00A94744" w:rsidRDefault="00A94744" w:rsidP="00703E3C">
            <w:pPr>
              <w:widowControl w:val="0"/>
              <w:pBdr>
                <w:top w:val="nil"/>
                <w:left w:val="nil"/>
                <w:bottom w:val="nil"/>
                <w:right w:val="nil"/>
                <w:between w:val="nil"/>
              </w:pBdr>
              <w:spacing w:before="235" w:line="230" w:lineRule="auto"/>
              <w:ind w:left="115" w:right="155" w:firstLine="9"/>
              <w:rPr>
                <w:rFonts w:ascii="Calibri" w:eastAsia="Calibri" w:hAnsi="Calibri" w:cs="Calibri"/>
                <w:color w:val="000000"/>
                <w:sz w:val="21"/>
                <w:szCs w:val="21"/>
              </w:rPr>
            </w:pPr>
          </w:p>
        </w:tc>
        <w:tc>
          <w:tcPr>
            <w:tcW w:w="3084" w:type="dxa"/>
            <w:shd w:val="clear" w:color="auto" w:fill="auto"/>
            <w:tcMar>
              <w:top w:w="100" w:type="dxa"/>
              <w:left w:w="100" w:type="dxa"/>
              <w:bottom w:w="100" w:type="dxa"/>
              <w:right w:w="100" w:type="dxa"/>
            </w:tcMar>
          </w:tcPr>
          <w:p w14:paraId="1EB4566D" w14:textId="0CB2E0DA" w:rsidR="00A94744" w:rsidRDefault="00A94744" w:rsidP="00703E3C">
            <w:pPr>
              <w:widowControl w:val="0"/>
              <w:pBdr>
                <w:top w:val="nil"/>
                <w:left w:val="nil"/>
                <w:bottom w:val="nil"/>
                <w:right w:val="nil"/>
                <w:between w:val="nil"/>
              </w:pBdr>
              <w:spacing w:before="199" w:line="240" w:lineRule="auto"/>
              <w:ind w:left="159"/>
              <w:rPr>
                <w:rFonts w:ascii="Calibri" w:eastAsia="Calibri" w:hAnsi="Calibri" w:cs="Calibri"/>
                <w:color w:val="000000"/>
                <w:sz w:val="21"/>
                <w:szCs w:val="21"/>
              </w:rPr>
            </w:pPr>
            <w:r>
              <w:rPr>
                <w:rFonts w:ascii="Calibri" w:eastAsia="Calibri" w:hAnsi="Calibri" w:cs="Calibri"/>
                <w:color w:val="000000"/>
                <w:sz w:val="21"/>
                <w:szCs w:val="21"/>
              </w:rPr>
              <w:t xml:space="preserve"> </w:t>
            </w:r>
          </w:p>
        </w:tc>
      </w:tr>
      <w:tr w:rsidR="00A94744" w14:paraId="56DAB519" w14:textId="77777777" w:rsidTr="00963137">
        <w:trPr>
          <w:trHeight w:val="448"/>
        </w:trPr>
        <w:tc>
          <w:tcPr>
            <w:tcW w:w="3262" w:type="dxa"/>
            <w:gridSpan w:val="2"/>
            <w:shd w:val="clear" w:color="auto" w:fill="auto"/>
            <w:tcMar>
              <w:top w:w="100" w:type="dxa"/>
              <w:left w:w="100" w:type="dxa"/>
              <w:bottom w:w="100" w:type="dxa"/>
              <w:right w:w="100" w:type="dxa"/>
            </w:tcMar>
          </w:tcPr>
          <w:p w14:paraId="314324D2" w14:textId="77777777" w:rsidR="00A94744" w:rsidRDefault="00A94744" w:rsidP="00703E3C">
            <w:pPr>
              <w:widowControl w:val="0"/>
              <w:pBdr>
                <w:top w:val="nil"/>
                <w:left w:val="nil"/>
                <w:bottom w:val="nil"/>
                <w:right w:val="nil"/>
                <w:between w:val="nil"/>
              </w:pBdr>
              <w:spacing w:line="240" w:lineRule="auto"/>
              <w:ind w:left="117"/>
              <w:rPr>
                <w:rFonts w:ascii="Calibri" w:eastAsia="Calibri" w:hAnsi="Calibri" w:cs="Calibri"/>
                <w:b/>
                <w:color w:val="000000"/>
                <w:sz w:val="21"/>
                <w:szCs w:val="21"/>
              </w:rPr>
            </w:pPr>
            <w:r>
              <w:rPr>
                <w:rFonts w:ascii="Calibri" w:eastAsia="Calibri" w:hAnsi="Calibri" w:cs="Calibri"/>
                <w:b/>
                <w:color w:val="000000"/>
                <w:sz w:val="21"/>
                <w:szCs w:val="21"/>
              </w:rPr>
              <w:t xml:space="preserve">Response </w:t>
            </w:r>
            <w:r>
              <w:rPr>
                <w:rFonts w:ascii="Calibri" w:eastAsia="Calibri" w:hAnsi="Calibri" w:cs="Calibri"/>
                <w:b/>
                <w:sz w:val="21"/>
                <w:szCs w:val="21"/>
              </w:rPr>
              <w:t>Times</w:t>
            </w:r>
            <w:r>
              <w:rPr>
                <w:rFonts w:ascii="Calibri" w:eastAsia="Calibri" w:hAnsi="Calibri" w:cs="Calibri"/>
                <w:b/>
                <w:color w:val="000000"/>
                <w:sz w:val="21"/>
                <w:szCs w:val="21"/>
              </w:rPr>
              <w:t xml:space="preserve"> by Risk Level</w:t>
            </w:r>
          </w:p>
        </w:tc>
        <w:tc>
          <w:tcPr>
            <w:tcW w:w="3686" w:type="dxa"/>
            <w:gridSpan w:val="2"/>
            <w:shd w:val="clear" w:color="auto" w:fill="auto"/>
            <w:tcMar>
              <w:top w:w="100" w:type="dxa"/>
              <w:left w:w="100" w:type="dxa"/>
              <w:bottom w:w="100" w:type="dxa"/>
              <w:right w:w="100" w:type="dxa"/>
            </w:tcMar>
          </w:tcPr>
          <w:p w14:paraId="1A1DC087" w14:textId="3A691CA7" w:rsidR="00A94744" w:rsidRDefault="00A94744" w:rsidP="00703E3C">
            <w:pPr>
              <w:widowControl w:val="0"/>
              <w:pBdr>
                <w:top w:val="nil"/>
                <w:left w:val="nil"/>
                <w:bottom w:val="nil"/>
                <w:right w:val="nil"/>
                <w:between w:val="nil"/>
              </w:pBdr>
              <w:spacing w:line="228" w:lineRule="auto"/>
              <w:ind w:left="127" w:right="61"/>
              <w:rPr>
                <w:rFonts w:ascii="Calibri" w:eastAsia="Calibri" w:hAnsi="Calibri" w:cs="Calibri"/>
                <w:color w:val="000000"/>
                <w:sz w:val="21"/>
                <w:szCs w:val="21"/>
              </w:rPr>
            </w:pPr>
          </w:p>
        </w:tc>
        <w:tc>
          <w:tcPr>
            <w:tcW w:w="2458" w:type="dxa"/>
            <w:shd w:val="clear" w:color="auto" w:fill="auto"/>
            <w:tcMar>
              <w:top w:w="100" w:type="dxa"/>
              <w:left w:w="100" w:type="dxa"/>
              <w:bottom w:w="100" w:type="dxa"/>
              <w:right w:w="100" w:type="dxa"/>
            </w:tcMar>
          </w:tcPr>
          <w:p w14:paraId="7F81BF91" w14:textId="77777777" w:rsidR="00A94744" w:rsidRDefault="00A94744" w:rsidP="00703E3C">
            <w:pPr>
              <w:widowControl w:val="0"/>
              <w:pBdr>
                <w:top w:val="nil"/>
                <w:left w:val="nil"/>
                <w:bottom w:val="nil"/>
                <w:right w:val="nil"/>
                <w:between w:val="nil"/>
              </w:pBdr>
              <w:spacing w:line="231" w:lineRule="auto"/>
              <w:ind w:left="127" w:right="184"/>
              <w:rPr>
                <w:rFonts w:ascii="Calibri" w:eastAsia="Calibri" w:hAnsi="Calibri" w:cs="Calibri"/>
                <w:sz w:val="21"/>
                <w:szCs w:val="21"/>
              </w:rPr>
            </w:pPr>
          </w:p>
          <w:p w14:paraId="1618FAC7" w14:textId="743E4FAB" w:rsidR="00A94744" w:rsidRDefault="00A94744" w:rsidP="00703E3C">
            <w:pPr>
              <w:widowControl w:val="0"/>
              <w:pBdr>
                <w:top w:val="nil"/>
                <w:left w:val="nil"/>
                <w:bottom w:val="nil"/>
                <w:right w:val="nil"/>
                <w:between w:val="nil"/>
              </w:pBdr>
              <w:spacing w:before="5" w:line="231" w:lineRule="auto"/>
              <w:ind w:right="216"/>
              <w:rPr>
                <w:rFonts w:ascii="Calibri" w:eastAsia="Calibri" w:hAnsi="Calibri" w:cs="Calibri"/>
                <w:color w:val="000000"/>
                <w:sz w:val="21"/>
                <w:szCs w:val="21"/>
              </w:rPr>
            </w:pPr>
          </w:p>
        </w:tc>
        <w:tc>
          <w:tcPr>
            <w:tcW w:w="3060" w:type="dxa"/>
            <w:shd w:val="clear" w:color="auto" w:fill="auto"/>
            <w:tcMar>
              <w:top w:w="100" w:type="dxa"/>
              <w:left w:w="100" w:type="dxa"/>
              <w:bottom w:w="100" w:type="dxa"/>
              <w:right w:w="100" w:type="dxa"/>
            </w:tcMar>
          </w:tcPr>
          <w:p w14:paraId="39DAC2F6" w14:textId="4D55EE89" w:rsidR="00A94744" w:rsidRDefault="00A94744" w:rsidP="00703E3C">
            <w:pPr>
              <w:widowControl w:val="0"/>
              <w:pBdr>
                <w:top w:val="nil"/>
                <w:left w:val="nil"/>
                <w:bottom w:val="nil"/>
                <w:right w:val="nil"/>
                <w:between w:val="nil"/>
              </w:pBdr>
              <w:spacing w:line="231" w:lineRule="auto"/>
              <w:ind w:right="84"/>
              <w:rPr>
                <w:rFonts w:ascii="Calibri" w:eastAsia="Calibri" w:hAnsi="Calibri" w:cs="Calibri"/>
                <w:color w:val="000000"/>
                <w:sz w:val="21"/>
                <w:szCs w:val="21"/>
              </w:rPr>
            </w:pPr>
          </w:p>
        </w:tc>
        <w:tc>
          <w:tcPr>
            <w:tcW w:w="3084" w:type="dxa"/>
            <w:shd w:val="clear" w:color="auto" w:fill="auto"/>
            <w:tcMar>
              <w:top w:w="100" w:type="dxa"/>
              <w:left w:w="100" w:type="dxa"/>
              <w:bottom w:w="100" w:type="dxa"/>
              <w:right w:w="100" w:type="dxa"/>
            </w:tcMar>
          </w:tcPr>
          <w:p w14:paraId="057EFBA4" w14:textId="77777777" w:rsidR="00A94744" w:rsidRDefault="00A94744" w:rsidP="00703E3C">
            <w:pPr>
              <w:widowControl w:val="0"/>
              <w:pBdr>
                <w:top w:val="nil"/>
                <w:left w:val="nil"/>
                <w:bottom w:val="nil"/>
                <w:right w:val="nil"/>
                <w:between w:val="nil"/>
              </w:pBdr>
              <w:spacing w:before="5" w:line="231" w:lineRule="auto"/>
              <w:ind w:right="55"/>
              <w:rPr>
                <w:rFonts w:ascii="Calibri" w:eastAsia="Calibri" w:hAnsi="Calibri" w:cs="Calibri"/>
                <w:sz w:val="21"/>
                <w:szCs w:val="21"/>
              </w:rPr>
            </w:pPr>
          </w:p>
          <w:p w14:paraId="73888171" w14:textId="77777777" w:rsidR="00A94744" w:rsidRDefault="00A94744" w:rsidP="00703E3C">
            <w:pPr>
              <w:widowControl w:val="0"/>
              <w:pBdr>
                <w:top w:val="nil"/>
                <w:left w:val="nil"/>
                <w:bottom w:val="nil"/>
                <w:right w:val="nil"/>
                <w:between w:val="nil"/>
              </w:pBdr>
              <w:spacing w:before="5" w:line="231" w:lineRule="auto"/>
              <w:ind w:right="55"/>
              <w:rPr>
                <w:rFonts w:ascii="Calibri" w:eastAsia="Calibri" w:hAnsi="Calibri" w:cs="Calibri"/>
                <w:color w:val="000000"/>
                <w:sz w:val="21"/>
                <w:szCs w:val="21"/>
              </w:rPr>
            </w:pPr>
          </w:p>
        </w:tc>
      </w:tr>
      <w:tr w:rsidR="00A94744" w14:paraId="3998CB5D" w14:textId="77777777" w:rsidTr="00963137">
        <w:trPr>
          <w:trHeight w:val="2311"/>
        </w:trPr>
        <w:tc>
          <w:tcPr>
            <w:tcW w:w="3262" w:type="dxa"/>
            <w:gridSpan w:val="2"/>
            <w:shd w:val="clear" w:color="auto" w:fill="auto"/>
            <w:tcMar>
              <w:top w:w="100" w:type="dxa"/>
              <w:left w:w="100" w:type="dxa"/>
              <w:bottom w:w="100" w:type="dxa"/>
              <w:right w:w="100" w:type="dxa"/>
            </w:tcMar>
          </w:tcPr>
          <w:p w14:paraId="1F627366" w14:textId="77777777" w:rsidR="00A94744" w:rsidRDefault="00A94744" w:rsidP="00703E3C">
            <w:pPr>
              <w:widowControl w:val="0"/>
              <w:pBdr>
                <w:top w:val="nil"/>
                <w:left w:val="nil"/>
                <w:bottom w:val="nil"/>
                <w:right w:val="nil"/>
                <w:between w:val="nil"/>
              </w:pBdr>
              <w:spacing w:line="230" w:lineRule="auto"/>
              <w:ind w:left="115" w:right="400"/>
              <w:rPr>
                <w:rFonts w:ascii="Calibri" w:eastAsia="Calibri" w:hAnsi="Calibri" w:cs="Calibri"/>
                <w:b/>
                <w:color w:val="C00000"/>
                <w:sz w:val="21"/>
                <w:szCs w:val="21"/>
              </w:rPr>
            </w:pPr>
            <w:sdt>
              <w:sdtPr>
                <w:tag w:val="goog_rdk_2"/>
                <w:id w:val="-1565709218"/>
              </w:sdtPr>
              <w:sdtContent/>
            </w:sdt>
            <w:r>
              <w:rPr>
                <w:rFonts w:ascii="Calibri" w:eastAsia="Calibri" w:hAnsi="Calibri" w:cs="Calibri"/>
                <w:b/>
                <w:color w:val="C00000"/>
                <w:sz w:val="21"/>
                <w:szCs w:val="21"/>
              </w:rPr>
              <w:t>URGENT CONCERNS THAT NEED TO BE ADDRESSED IMMEDIATELY BEFORE PROCEEDING WITH ANY NEXT STEPS IN THE CASE MANAGEMENT PROCESS</w:t>
            </w:r>
          </w:p>
        </w:tc>
        <w:tc>
          <w:tcPr>
            <w:tcW w:w="12288" w:type="dxa"/>
            <w:gridSpan w:val="5"/>
            <w:shd w:val="clear" w:color="auto" w:fill="auto"/>
            <w:tcMar>
              <w:top w:w="100" w:type="dxa"/>
              <w:left w:w="100" w:type="dxa"/>
              <w:bottom w:w="100" w:type="dxa"/>
              <w:right w:w="100" w:type="dxa"/>
            </w:tcMar>
          </w:tcPr>
          <w:p w14:paraId="1EF1D870"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color w:val="C00000"/>
                <w:sz w:val="21"/>
                <w:szCs w:val="21"/>
              </w:rPr>
            </w:pPr>
            <w:r>
              <w:rPr>
                <w:rFonts w:ascii="Calibri" w:eastAsia="Calibri" w:hAnsi="Calibri" w:cs="Calibri"/>
                <w:color w:val="C00000"/>
                <w:sz w:val="21"/>
                <w:szCs w:val="21"/>
              </w:rPr>
              <w:t xml:space="preserve">! Healthcare and safety concerns: e.g. individual is injured or in need of medication/medical attention within a certain timeframe (including if sexual assault has  occurred within the past 120 hours an urgent medical referral is needed since this is within the window of time for the provision of lifesaving treatment – legal evidence collection within 48 hours, prevention of HIV within 72 hours, emergency contraception within 120 hours) and/or there are indicators of  ongoing abuse occurring within the family (individual’s sense of personal safety in the home/community, family/caregiver’s willingness to protect the individual from  further harm). </w:t>
            </w:r>
          </w:p>
          <w:p w14:paraId="3F0905FF"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color w:val="C00000"/>
                <w:sz w:val="21"/>
                <w:szCs w:val="21"/>
              </w:rPr>
            </w:pPr>
          </w:p>
          <w:p w14:paraId="5837E226"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color w:val="C00000"/>
                <w:sz w:val="21"/>
                <w:szCs w:val="21"/>
              </w:rPr>
            </w:pPr>
            <w:r>
              <w:rPr>
                <w:rFonts w:ascii="Calibri" w:eastAsia="Calibri" w:hAnsi="Calibri" w:cs="Calibri"/>
                <w:color w:val="C00000"/>
                <w:sz w:val="21"/>
                <w:szCs w:val="21"/>
              </w:rPr>
              <w:t>! Suicidal intention: provision of immediate response to ensure the safety of the individual (e.g., presence, accompaniment to care, increased check-in if referral is impossible)</w:t>
            </w:r>
          </w:p>
          <w:p w14:paraId="72EBB5D3"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color w:val="C00000"/>
                <w:sz w:val="21"/>
                <w:szCs w:val="21"/>
              </w:rPr>
            </w:pPr>
          </w:p>
          <w:p w14:paraId="57AB60AE" w14:textId="77777777" w:rsidR="00A94744" w:rsidRDefault="00A94744" w:rsidP="00703E3C">
            <w:pPr>
              <w:widowControl w:val="0"/>
              <w:pBdr>
                <w:top w:val="nil"/>
                <w:left w:val="nil"/>
                <w:bottom w:val="nil"/>
                <w:right w:val="nil"/>
                <w:between w:val="nil"/>
              </w:pBdr>
              <w:spacing w:before="5" w:line="231" w:lineRule="auto"/>
              <w:ind w:left="122" w:right="131" w:firstLine="10"/>
              <w:rPr>
                <w:rFonts w:ascii="Calibri" w:eastAsia="Calibri" w:hAnsi="Calibri" w:cs="Calibri"/>
                <w:color w:val="C00000"/>
                <w:sz w:val="21"/>
                <w:szCs w:val="21"/>
              </w:rPr>
            </w:pPr>
            <w:r>
              <w:rPr>
                <w:rFonts w:ascii="Calibri" w:eastAsia="Calibri" w:hAnsi="Calibri" w:cs="Calibri"/>
                <w:color w:val="C00000"/>
                <w:sz w:val="21"/>
                <w:szCs w:val="21"/>
              </w:rPr>
              <w:t xml:space="preserve">! High risk GBV/CP cases: provision of immediate response to ensure safety of the individual while an urgent referral can be facilitated. </w:t>
            </w:r>
          </w:p>
          <w:p w14:paraId="64A8C4F5" w14:textId="77777777" w:rsidR="00A94744" w:rsidRDefault="00A94744" w:rsidP="00703E3C">
            <w:pPr>
              <w:widowControl w:val="0"/>
              <w:pBdr>
                <w:top w:val="nil"/>
                <w:left w:val="nil"/>
                <w:bottom w:val="nil"/>
                <w:right w:val="nil"/>
                <w:between w:val="nil"/>
              </w:pBdr>
              <w:spacing w:line="240" w:lineRule="auto"/>
              <w:rPr>
                <w:rFonts w:ascii="Calibri" w:eastAsia="Calibri" w:hAnsi="Calibri" w:cs="Calibri"/>
                <w:color w:val="C00000"/>
                <w:sz w:val="21"/>
                <w:szCs w:val="21"/>
              </w:rPr>
            </w:pPr>
          </w:p>
        </w:tc>
      </w:tr>
      <w:tr w:rsidR="00A94744" w14:paraId="67308EF4" w14:textId="77777777" w:rsidTr="00963137">
        <w:trPr>
          <w:trHeight w:val="306"/>
        </w:trPr>
        <w:tc>
          <w:tcPr>
            <w:tcW w:w="15550" w:type="dxa"/>
            <w:gridSpan w:val="7"/>
            <w:shd w:val="clear" w:color="auto" w:fill="BFBFBF"/>
            <w:tcMar>
              <w:top w:w="100" w:type="dxa"/>
              <w:left w:w="100" w:type="dxa"/>
              <w:bottom w:w="100" w:type="dxa"/>
              <w:right w:w="100" w:type="dxa"/>
            </w:tcMar>
          </w:tcPr>
          <w:p w14:paraId="35BE78E4" w14:textId="522C61B6" w:rsidR="00A94744" w:rsidRDefault="00A94744" w:rsidP="00703E3C">
            <w:pPr>
              <w:widowControl w:val="0"/>
              <w:spacing w:line="230" w:lineRule="auto"/>
              <w:ind w:left="116" w:right="162" w:firstLine="22"/>
              <w:rPr>
                <w:rFonts w:ascii="Calibri" w:eastAsia="Calibri" w:hAnsi="Calibri" w:cs="Calibri"/>
                <w:smallCaps/>
                <w:color w:val="FF0000"/>
                <w:sz w:val="21"/>
                <w:szCs w:val="21"/>
              </w:rPr>
            </w:pPr>
            <w:r>
              <w:rPr>
                <w:rFonts w:ascii="Calibri" w:eastAsia="Calibri" w:hAnsi="Calibri" w:cs="Calibri"/>
                <w:b/>
                <w:smallCaps/>
                <w:sz w:val="21"/>
                <w:szCs w:val="21"/>
              </w:rPr>
              <w:t>PROTECTION RISK</w:t>
            </w:r>
            <w:sdt>
              <w:sdtPr>
                <w:tag w:val="goog_rdk_3"/>
                <w:id w:val="1491220268"/>
              </w:sdtPr>
              <w:sdtContent/>
            </w:sdt>
            <w:r>
              <w:rPr>
                <w:rFonts w:ascii="Calibri" w:eastAsia="Calibri" w:hAnsi="Calibri" w:cs="Calibri"/>
                <w:b/>
                <w:smallCaps/>
                <w:sz w:val="21"/>
                <w:szCs w:val="21"/>
              </w:rPr>
              <w:t xml:space="preserve">S </w:t>
            </w:r>
          </w:p>
        </w:tc>
      </w:tr>
      <w:tr w:rsidR="00A94744" w14:paraId="6BDEE8AD" w14:textId="77777777" w:rsidTr="00963137">
        <w:trPr>
          <w:trHeight w:val="306"/>
        </w:trPr>
        <w:tc>
          <w:tcPr>
            <w:tcW w:w="3262" w:type="dxa"/>
            <w:gridSpan w:val="2"/>
            <w:shd w:val="clear" w:color="auto" w:fill="FFFFFF"/>
            <w:tcMar>
              <w:top w:w="100" w:type="dxa"/>
              <w:left w:w="100" w:type="dxa"/>
              <w:bottom w:w="100" w:type="dxa"/>
              <w:right w:w="100" w:type="dxa"/>
            </w:tcMar>
          </w:tcPr>
          <w:p w14:paraId="4CE91576" w14:textId="5086914C" w:rsidR="00A94744" w:rsidRPr="004E56FB" w:rsidRDefault="004E56FB" w:rsidP="00703E3C">
            <w:pPr>
              <w:widowControl w:val="0"/>
              <w:pBdr>
                <w:top w:val="nil"/>
                <w:left w:val="nil"/>
                <w:bottom w:val="nil"/>
                <w:right w:val="nil"/>
                <w:between w:val="nil"/>
              </w:pBdr>
              <w:spacing w:line="230" w:lineRule="auto"/>
              <w:ind w:left="116" w:right="162" w:firstLine="22"/>
              <w:rPr>
                <w:rFonts w:ascii="Calibri" w:eastAsia="Calibri" w:hAnsi="Calibri" w:cs="Calibri"/>
                <w:b/>
                <w:bCs/>
                <w:sz w:val="21"/>
                <w:szCs w:val="21"/>
              </w:rPr>
            </w:pPr>
            <w:r w:rsidRPr="004E56FB">
              <w:rPr>
                <w:rFonts w:ascii="Calibri" w:eastAsia="Calibri" w:hAnsi="Calibri" w:cs="Calibri"/>
                <w:b/>
                <w:bCs/>
                <w:sz w:val="21"/>
                <w:szCs w:val="21"/>
              </w:rPr>
              <w:t>RISK</w:t>
            </w:r>
          </w:p>
        </w:tc>
        <w:tc>
          <w:tcPr>
            <w:tcW w:w="3072" w:type="dxa"/>
            <w:shd w:val="clear" w:color="auto" w:fill="FFFFFF"/>
          </w:tcPr>
          <w:p w14:paraId="24E91C25"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color w:val="000000"/>
                <w:sz w:val="21"/>
                <w:szCs w:val="21"/>
              </w:rPr>
              <w:t>HIGH PRIORITY</w:t>
            </w:r>
          </w:p>
        </w:tc>
        <w:tc>
          <w:tcPr>
            <w:tcW w:w="3072" w:type="dxa"/>
            <w:gridSpan w:val="2"/>
            <w:shd w:val="clear" w:color="auto" w:fill="FFFFFF"/>
          </w:tcPr>
          <w:p w14:paraId="1DE98DD6" w14:textId="77777777" w:rsidR="00A94744" w:rsidRDefault="00A94744" w:rsidP="00703E3C">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b/>
                <w:color w:val="000000"/>
                <w:sz w:val="21"/>
                <w:szCs w:val="21"/>
              </w:rPr>
              <w:t>MEDIUM PRIORITY</w:t>
            </w:r>
          </w:p>
        </w:tc>
        <w:tc>
          <w:tcPr>
            <w:tcW w:w="3060" w:type="dxa"/>
            <w:shd w:val="clear" w:color="auto" w:fill="FFFFFF"/>
          </w:tcPr>
          <w:p w14:paraId="23F30EC7"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color w:val="000000"/>
                <w:sz w:val="21"/>
                <w:szCs w:val="21"/>
              </w:rPr>
              <w:t>LOW PRIORITY</w:t>
            </w:r>
          </w:p>
        </w:tc>
        <w:tc>
          <w:tcPr>
            <w:tcW w:w="3084" w:type="dxa"/>
            <w:shd w:val="clear" w:color="auto" w:fill="FFFFFF"/>
          </w:tcPr>
          <w:p w14:paraId="3E8ABF6F"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color w:val="000000"/>
                <w:sz w:val="21"/>
                <w:szCs w:val="21"/>
              </w:rPr>
              <w:t xml:space="preserve">NOT ELIGIBLE FOR CASE MANAGEMENT </w:t>
            </w:r>
          </w:p>
        </w:tc>
      </w:tr>
      <w:tr w:rsidR="00A94744" w14:paraId="21924FA9" w14:textId="77777777" w:rsidTr="00963137">
        <w:trPr>
          <w:trHeight w:val="306"/>
        </w:trPr>
        <w:tc>
          <w:tcPr>
            <w:tcW w:w="3262" w:type="dxa"/>
            <w:gridSpan w:val="2"/>
            <w:shd w:val="clear" w:color="auto" w:fill="FFFFFF"/>
            <w:tcMar>
              <w:top w:w="100" w:type="dxa"/>
              <w:left w:w="100" w:type="dxa"/>
              <w:bottom w:w="100" w:type="dxa"/>
              <w:right w:w="100" w:type="dxa"/>
            </w:tcMar>
          </w:tcPr>
          <w:p w14:paraId="61912F81" w14:textId="56E24524"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p>
        </w:tc>
        <w:tc>
          <w:tcPr>
            <w:tcW w:w="3072" w:type="dxa"/>
            <w:shd w:val="clear" w:color="auto" w:fill="FFFFFF"/>
          </w:tcPr>
          <w:p w14:paraId="4E493DBC" w14:textId="04053581" w:rsidR="00A94744" w:rsidRDefault="00A94744" w:rsidP="00703E3C">
            <w:pPr>
              <w:widowControl w:val="0"/>
              <w:pBdr>
                <w:top w:val="nil"/>
                <w:left w:val="nil"/>
                <w:bottom w:val="nil"/>
                <w:right w:val="nil"/>
                <w:between w:val="nil"/>
              </w:pBdr>
              <w:spacing w:line="230" w:lineRule="auto"/>
              <w:ind w:right="162"/>
              <w:rPr>
                <w:rFonts w:ascii="Calibri" w:eastAsia="Calibri" w:hAnsi="Calibri" w:cs="Calibri"/>
                <w:b/>
                <w:color w:val="000000"/>
                <w:sz w:val="21"/>
                <w:szCs w:val="21"/>
              </w:rPr>
            </w:pPr>
          </w:p>
        </w:tc>
        <w:tc>
          <w:tcPr>
            <w:tcW w:w="3072" w:type="dxa"/>
            <w:gridSpan w:val="2"/>
            <w:shd w:val="clear" w:color="auto" w:fill="FFFFFF"/>
          </w:tcPr>
          <w:p w14:paraId="47E96D61" w14:textId="3A934302" w:rsidR="00A94744" w:rsidRDefault="00A94744" w:rsidP="00703E3C">
            <w:pPr>
              <w:widowControl w:val="0"/>
              <w:pBdr>
                <w:top w:val="nil"/>
                <w:left w:val="nil"/>
                <w:bottom w:val="nil"/>
                <w:right w:val="nil"/>
                <w:between w:val="nil"/>
              </w:pBdr>
              <w:spacing w:line="230" w:lineRule="auto"/>
              <w:ind w:right="162"/>
              <w:rPr>
                <w:rFonts w:ascii="Calibri" w:eastAsia="Calibri" w:hAnsi="Calibri" w:cs="Calibri"/>
                <w:b/>
                <w:color w:val="000000"/>
                <w:sz w:val="21"/>
                <w:szCs w:val="21"/>
              </w:rPr>
            </w:pPr>
          </w:p>
        </w:tc>
        <w:tc>
          <w:tcPr>
            <w:tcW w:w="3060" w:type="dxa"/>
            <w:shd w:val="clear" w:color="auto" w:fill="FFFFFF"/>
          </w:tcPr>
          <w:p w14:paraId="53D7D2AF" w14:textId="664CCFA0" w:rsidR="00A94744" w:rsidRDefault="00A94744" w:rsidP="00703E3C">
            <w:pPr>
              <w:widowControl w:val="0"/>
              <w:pBdr>
                <w:top w:val="nil"/>
                <w:left w:val="nil"/>
                <w:bottom w:val="nil"/>
                <w:right w:val="nil"/>
                <w:between w:val="nil"/>
              </w:pBdr>
              <w:spacing w:line="230" w:lineRule="auto"/>
              <w:ind w:right="162"/>
              <w:rPr>
                <w:rFonts w:ascii="Calibri" w:eastAsia="Calibri" w:hAnsi="Calibri" w:cs="Calibri"/>
                <w:color w:val="000000"/>
                <w:sz w:val="21"/>
                <w:szCs w:val="21"/>
              </w:rPr>
            </w:pPr>
          </w:p>
        </w:tc>
        <w:tc>
          <w:tcPr>
            <w:tcW w:w="3084" w:type="dxa"/>
            <w:shd w:val="clear" w:color="auto" w:fill="FFFFFF"/>
          </w:tcPr>
          <w:p w14:paraId="19BA77CA" w14:textId="3EC99CEB" w:rsidR="00A94744" w:rsidRDefault="00A94744" w:rsidP="00703E3C">
            <w:pPr>
              <w:widowControl w:val="0"/>
              <w:pBdr>
                <w:top w:val="nil"/>
                <w:left w:val="nil"/>
                <w:bottom w:val="nil"/>
                <w:right w:val="nil"/>
                <w:between w:val="nil"/>
              </w:pBdr>
              <w:spacing w:line="230" w:lineRule="auto"/>
              <w:ind w:right="162"/>
              <w:rPr>
                <w:rFonts w:ascii="Calibri" w:eastAsia="Calibri" w:hAnsi="Calibri" w:cs="Calibri"/>
                <w:b/>
                <w:color w:val="000000"/>
                <w:sz w:val="21"/>
                <w:szCs w:val="21"/>
              </w:rPr>
            </w:pPr>
          </w:p>
        </w:tc>
      </w:tr>
      <w:tr w:rsidR="00A94744" w14:paraId="5B84B2A3" w14:textId="77777777" w:rsidTr="00963137">
        <w:trPr>
          <w:trHeight w:val="306"/>
        </w:trPr>
        <w:tc>
          <w:tcPr>
            <w:tcW w:w="3262" w:type="dxa"/>
            <w:gridSpan w:val="2"/>
            <w:shd w:val="clear" w:color="auto" w:fill="FFFFFF"/>
            <w:tcMar>
              <w:top w:w="100" w:type="dxa"/>
              <w:left w:w="100" w:type="dxa"/>
              <w:bottom w:w="100" w:type="dxa"/>
              <w:right w:w="100" w:type="dxa"/>
            </w:tcMar>
          </w:tcPr>
          <w:p w14:paraId="0506C09E" w14:textId="6FB50D48"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p>
        </w:tc>
        <w:tc>
          <w:tcPr>
            <w:tcW w:w="3072" w:type="dxa"/>
            <w:shd w:val="clear" w:color="auto" w:fill="FFFFFF"/>
          </w:tcPr>
          <w:p w14:paraId="4BE1BBED" w14:textId="2E5AE2A1" w:rsidR="00A94744" w:rsidRDefault="00A94744" w:rsidP="00703E3C">
            <w:pPr>
              <w:widowControl w:val="0"/>
              <w:pBdr>
                <w:top w:val="nil"/>
                <w:left w:val="nil"/>
                <w:bottom w:val="nil"/>
                <w:right w:val="nil"/>
                <w:between w:val="nil"/>
              </w:pBdr>
              <w:spacing w:line="230" w:lineRule="auto"/>
              <w:ind w:right="162"/>
              <w:rPr>
                <w:rFonts w:ascii="Calibri" w:eastAsia="Calibri" w:hAnsi="Calibri" w:cs="Calibri"/>
                <w:sz w:val="21"/>
                <w:szCs w:val="21"/>
              </w:rPr>
            </w:pPr>
          </w:p>
        </w:tc>
        <w:tc>
          <w:tcPr>
            <w:tcW w:w="3072" w:type="dxa"/>
            <w:gridSpan w:val="2"/>
            <w:shd w:val="clear" w:color="auto" w:fill="FFFFFF"/>
          </w:tcPr>
          <w:p w14:paraId="717F4963" w14:textId="77777777" w:rsidR="00A94744" w:rsidRDefault="00A94744" w:rsidP="00703E3C">
            <w:pPr>
              <w:widowControl w:val="0"/>
              <w:pBdr>
                <w:top w:val="nil"/>
                <w:left w:val="nil"/>
                <w:bottom w:val="nil"/>
                <w:right w:val="nil"/>
                <w:between w:val="nil"/>
              </w:pBdr>
              <w:spacing w:line="230" w:lineRule="auto"/>
              <w:ind w:right="162"/>
              <w:rPr>
                <w:rFonts w:ascii="Calibri" w:eastAsia="Calibri" w:hAnsi="Calibri" w:cs="Calibri"/>
                <w:sz w:val="21"/>
                <w:szCs w:val="21"/>
              </w:rPr>
            </w:pPr>
          </w:p>
        </w:tc>
        <w:tc>
          <w:tcPr>
            <w:tcW w:w="3060" w:type="dxa"/>
            <w:shd w:val="clear" w:color="auto" w:fill="FFFFFF"/>
          </w:tcPr>
          <w:p w14:paraId="1FFAB2B4" w14:textId="25C51310" w:rsidR="00A94744" w:rsidRDefault="00A94744" w:rsidP="00703E3C">
            <w:pPr>
              <w:widowControl w:val="0"/>
              <w:pBdr>
                <w:top w:val="nil"/>
                <w:left w:val="nil"/>
                <w:bottom w:val="nil"/>
                <w:right w:val="nil"/>
                <w:between w:val="nil"/>
              </w:pBdr>
              <w:spacing w:line="230" w:lineRule="auto"/>
              <w:ind w:right="162"/>
              <w:rPr>
                <w:rFonts w:ascii="Calibri" w:eastAsia="Calibri" w:hAnsi="Calibri" w:cs="Calibri"/>
                <w:sz w:val="21"/>
                <w:szCs w:val="21"/>
              </w:rPr>
            </w:pPr>
          </w:p>
        </w:tc>
        <w:tc>
          <w:tcPr>
            <w:tcW w:w="3084" w:type="dxa"/>
            <w:shd w:val="clear" w:color="auto" w:fill="FFFFFF"/>
          </w:tcPr>
          <w:p w14:paraId="6FA657D6" w14:textId="41836785"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p>
        </w:tc>
      </w:tr>
      <w:tr w:rsidR="00A94744" w14:paraId="2E2FD430" w14:textId="77777777" w:rsidTr="00963137">
        <w:trPr>
          <w:trHeight w:val="306"/>
        </w:trPr>
        <w:tc>
          <w:tcPr>
            <w:tcW w:w="3262" w:type="dxa"/>
            <w:gridSpan w:val="2"/>
            <w:shd w:val="clear" w:color="auto" w:fill="FFFFFF"/>
            <w:tcMar>
              <w:top w:w="100" w:type="dxa"/>
              <w:left w:w="100" w:type="dxa"/>
              <w:bottom w:w="100" w:type="dxa"/>
              <w:right w:w="100" w:type="dxa"/>
            </w:tcMar>
          </w:tcPr>
          <w:p w14:paraId="0CC607D6" w14:textId="211BB32E"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p>
        </w:tc>
        <w:tc>
          <w:tcPr>
            <w:tcW w:w="3072" w:type="dxa"/>
            <w:shd w:val="clear" w:color="auto" w:fill="FFFFFF"/>
          </w:tcPr>
          <w:p w14:paraId="09AA7D4E" w14:textId="0B323B5A" w:rsidR="00A94744" w:rsidRDefault="00A94744" w:rsidP="00703E3C">
            <w:pPr>
              <w:widowControl w:val="0"/>
              <w:pBdr>
                <w:top w:val="nil"/>
                <w:left w:val="nil"/>
                <w:bottom w:val="nil"/>
                <w:right w:val="nil"/>
                <w:between w:val="nil"/>
              </w:pBdr>
              <w:spacing w:line="230" w:lineRule="auto"/>
              <w:ind w:right="162"/>
              <w:rPr>
                <w:rFonts w:ascii="Calibri" w:eastAsia="Calibri" w:hAnsi="Calibri" w:cs="Calibri"/>
                <w:sz w:val="21"/>
                <w:szCs w:val="21"/>
              </w:rPr>
            </w:pPr>
          </w:p>
        </w:tc>
        <w:tc>
          <w:tcPr>
            <w:tcW w:w="3072" w:type="dxa"/>
            <w:gridSpan w:val="2"/>
            <w:shd w:val="clear" w:color="auto" w:fill="FFFFFF"/>
          </w:tcPr>
          <w:p w14:paraId="4BF00170" w14:textId="72AA3F3B" w:rsidR="00A94744" w:rsidRDefault="00A94744" w:rsidP="00703E3C">
            <w:pPr>
              <w:widowControl w:val="0"/>
              <w:pBdr>
                <w:top w:val="nil"/>
                <w:left w:val="nil"/>
                <w:bottom w:val="nil"/>
                <w:right w:val="nil"/>
                <w:between w:val="nil"/>
              </w:pBdr>
              <w:spacing w:line="230" w:lineRule="auto"/>
              <w:ind w:left="116" w:right="162"/>
              <w:rPr>
                <w:rFonts w:ascii="Calibri" w:eastAsia="Calibri" w:hAnsi="Calibri" w:cs="Calibri"/>
                <w:sz w:val="21"/>
                <w:szCs w:val="21"/>
              </w:rPr>
            </w:pPr>
          </w:p>
        </w:tc>
        <w:tc>
          <w:tcPr>
            <w:tcW w:w="3060" w:type="dxa"/>
            <w:shd w:val="clear" w:color="auto" w:fill="FFFFFF"/>
          </w:tcPr>
          <w:p w14:paraId="51740838" w14:textId="3AF20DF8"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p>
        </w:tc>
        <w:tc>
          <w:tcPr>
            <w:tcW w:w="3084" w:type="dxa"/>
            <w:shd w:val="clear" w:color="auto" w:fill="FFFFFF"/>
          </w:tcPr>
          <w:p w14:paraId="6B6C20B6" w14:textId="27D1E95B"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p>
        </w:tc>
      </w:tr>
      <w:tr w:rsidR="00A94744" w14:paraId="1686A9BD" w14:textId="77777777" w:rsidTr="00963137">
        <w:trPr>
          <w:trHeight w:val="306"/>
        </w:trPr>
        <w:tc>
          <w:tcPr>
            <w:tcW w:w="3262" w:type="dxa"/>
            <w:gridSpan w:val="2"/>
            <w:shd w:val="clear" w:color="auto" w:fill="FFFFFF"/>
            <w:tcMar>
              <w:top w:w="100" w:type="dxa"/>
              <w:left w:w="100" w:type="dxa"/>
              <w:bottom w:w="100" w:type="dxa"/>
              <w:right w:w="100" w:type="dxa"/>
            </w:tcMar>
          </w:tcPr>
          <w:p w14:paraId="7BEC08D4"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sdt>
              <w:sdtPr>
                <w:tag w:val="goog_rdk_7"/>
                <w:id w:val="-1508506292"/>
              </w:sdtPr>
              <w:sdtContent/>
            </w:sdt>
            <w:r>
              <w:rPr>
                <w:rFonts w:ascii="Calibri" w:eastAsia="Calibri" w:hAnsi="Calibri" w:cs="Calibri"/>
                <w:sz w:val="21"/>
                <w:szCs w:val="21"/>
              </w:rPr>
              <w:t>Outside of the scope of Protection Case Management case management</w:t>
            </w:r>
          </w:p>
        </w:tc>
        <w:tc>
          <w:tcPr>
            <w:tcW w:w="12288" w:type="dxa"/>
            <w:gridSpan w:val="5"/>
            <w:shd w:val="clear" w:color="auto" w:fill="FFFFFF"/>
          </w:tcPr>
          <w:p w14:paraId="291BB397"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sdt>
              <w:sdtPr>
                <w:tag w:val="goog_rdk_8"/>
                <w:id w:val="1949421158"/>
              </w:sdtPr>
              <w:sdtContent/>
            </w:sdt>
            <w:r>
              <w:rPr>
                <w:rFonts w:ascii="Calibri" w:eastAsia="Calibri" w:hAnsi="Calibri" w:cs="Calibri"/>
                <w:sz w:val="21"/>
                <w:szCs w:val="21"/>
              </w:rPr>
              <w:t>Refer to ICRC for cases of ongoing detention/report of torture.</w:t>
            </w:r>
          </w:p>
          <w:p w14:paraId="26C56406" w14:textId="77777777" w:rsidR="00A94744" w:rsidRDefault="00A94744" w:rsidP="00703E3C">
            <w:pPr>
              <w:widowControl w:val="0"/>
              <w:spacing w:line="230" w:lineRule="auto"/>
              <w:ind w:left="116" w:right="162" w:firstLine="22"/>
              <w:rPr>
                <w:rFonts w:ascii="Calibri" w:eastAsia="Calibri" w:hAnsi="Calibri" w:cs="Calibri"/>
                <w:sz w:val="21"/>
                <w:szCs w:val="21"/>
              </w:rPr>
            </w:pPr>
            <w:r>
              <w:rPr>
                <w:rFonts w:ascii="Calibri" w:eastAsia="Calibri" w:hAnsi="Calibri" w:cs="Calibri"/>
                <w:sz w:val="21"/>
                <w:szCs w:val="21"/>
              </w:rPr>
              <w:t>Refer to GBV case management services for cases of:</w:t>
            </w:r>
          </w:p>
          <w:p w14:paraId="7D9B0E8C" w14:textId="77777777" w:rsidR="00A94744" w:rsidRDefault="00A94744" w:rsidP="00703E3C">
            <w:pPr>
              <w:widowControl w:val="0"/>
              <w:numPr>
                <w:ilvl w:val="0"/>
                <w:numId w:val="1"/>
              </w:numPr>
              <w:pBdr>
                <w:top w:val="nil"/>
                <w:left w:val="nil"/>
                <w:bottom w:val="nil"/>
                <w:right w:val="nil"/>
                <w:between w:val="nil"/>
              </w:pBdr>
              <w:spacing w:line="230" w:lineRule="auto"/>
              <w:ind w:right="162"/>
              <w:rPr>
                <w:rFonts w:ascii="Calibri" w:eastAsia="Calibri" w:hAnsi="Calibri" w:cs="Calibri"/>
                <w:color w:val="000000"/>
                <w:sz w:val="21"/>
                <w:szCs w:val="21"/>
              </w:rPr>
            </w:pPr>
            <w:sdt>
              <w:sdtPr>
                <w:tag w:val="goog_rdk_9"/>
                <w:id w:val="-2092076627"/>
              </w:sdtPr>
              <w:sdtContent/>
            </w:sdt>
            <w:r>
              <w:rPr>
                <w:rFonts w:ascii="Calibri" w:eastAsia="Calibri" w:hAnsi="Calibri" w:cs="Calibri"/>
                <w:b/>
                <w:color w:val="000000"/>
                <w:sz w:val="21"/>
                <w:szCs w:val="21"/>
              </w:rPr>
              <w:t>Gender-based violence</w:t>
            </w:r>
            <w:r>
              <w:rPr>
                <w:rFonts w:ascii="Calibri" w:eastAsia="Calibri" w:hAnsi="Calibri" w:cs="Calibri"/>
                <w:color w:val="000000"/>
                <w:sz w:val="21"/>
                <w:szCs w:val="21"/>
              </w:rPr>
              <w:t xml:space="preserve">. The term refers to </w:t>
            </w:r>
            <w:r>
              <w:rPr>
                <w:rFonts w:ascii="Quattrocento Sans" w:eastAsia="Quattrocento Sans" w:hAnsi="Quattrocento Sans" w:cs="Quattrocento Sans"/>
                <w:color w:val="000000"/>
                <w:sz w:val="18"/>
                <w:szCs w:val="18"/>
              </w:rPr>
              <w:t>violence used against women, girls, men and boys to assert and reproduce gender roles and norms</w:t>
            </w:r>
            <w:r>
              <w:rPr>
                <w:rFonts w:ascii="Calibri" w:eastAsia="Calibri" w:hAnsi="Calibri" w:cs="Calibri"/>
                <w:color w:val="000000"/>
                <w:sz w:val="21"/>
                <w:szCs w:val="21"/>
              </w:rPr>
              <w:t xml:space="preserve"> There are six GBV categories: Physical violence, psychological violence, denial of opportunities, forced marriage, rape, and sexual abuse. </w:t>
            </w:r>
          </w:p>
          <w:p w14:paraId="4089FEEE" w14:textId="77777777" w:rsidR="00A94744" w:rsidRDefault="00A94744" w:rsidP="00703E3C">
            <w:pPr>
              <w:widowControl w:val="0"/>
              <w:numPr>
                <w:ilvl w:val="0"/>
                <w:numId w:val="1"/>
              </w:numPr>
              <w:pBdr>
                <w:top w:val="nil"/>
                <w:left w:val="nil"/>
                <w:bottom w:val="nil"/>
                <w:right w:val="nil"/>
                <w:between w:val="nil"/>
              </w:pBdr>
              <w:spacing w:line="230" w:lineRule="auto"/>
              <w:ind w:right="162"/>
              <w:rPr>
                <w:rFonts w:ascii="Calibri" w:eastAsia="Calibri" w:hAnsi="Calibri" w:cs="Calibri"/>
                <w:color w:val="000000"/>
                <w:sz w:val="21"/>
                <w:szCs w:val="21"/>
              </w:rPr>
            </w:pPr>
            <w:r>
              <w:rPr>
                <w:rFonts w:ascii="Calibri" w:eastAsia="Calibri" w:hAnsi="Calibri" w:cs="Calibri"/>
                <w:b/>
                <w:color w:val="000000"/>
                <w:sz w:val="21"/>
                <w:szCs w:val="21"/>
              </w:rPr>
              <w:t>Sexual violence</w:t>
            </w:r>
            <w:r>
              <w:rPr>
                <w:rFonts w:ascii="Calibri" w:eastAsia="Calibri" w:hAnsi="Calibri" w:cs="Calibri"/>
                <w:color w:val="000000"/>
                <w:sz w:val="21"/>
                <w:szCs w:val="21"/>
              </w:rPr>
              <w:t xml:space="preserve"> can occur at an interpersonal or collective level. Sexual violence incorporates non-consensual sexual contact and non-consensual non-contact acts of a sexual nature, such as voyeurism and sexual harassment. Acts qualify as sexual violence if they are committed against someone who is unable to consent or refuse for example because of age, disability, misuse of authority, violence or threats of violence. Rape is defined as “physically forced or otherwise coerced penetration, even if slight, of the vulva or anus, using a penis, other body parts or an object.” Sexual coercion is defined as “the act of forcing (or attempting to force) another individual through violence, threats, verbal insistence, deception, cultural expectations or economic circumstances to engage in sexual behaviour against his / her will.”</w:t>
            </w:r>
            <w:r>
              <w:rPr>
                <w:rFonts w:ascii="Calibri" w:eastAsia="Calibri" w:hAnsi="Calibri" w:cs="Calibri"/>
                <w:color w:val="000000"/>
                <w:sz w:val="21"/>
                <w:szCs w:val="21"/>
                <w:vertAlign w:val="superscript"/>
              </w:rPr>
              <w:footnoteReference w:id="2"/>
            </w:r>
            <w:r>
              <w:rPr>
                <w:rFonts w:ascii="Calibri" w:eastAsia="Calibri" w:hAnsi="Calibri" w:cs="Calibri"/>
                <w:color w:val="000000"/>
                <w:sz w:val="21"/>
                <w:szCs w:val="21"/>
              </w:rPr>
              <w:t xml:space="preserve"> GBV Case Management Services will lead on these cases.</w:t>
            </w:r>
          </w:p>
          <w:p w14:paraId="0905C3DC"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sz w:val="21"/>
                <w:szCs w:val="21"/>
              </w:rPr>
              <w:t>For Children</w:t>
            </w:r>
            <w:r>
              <w:rPr>
                <w:rFonts w:ascii="Calibri" w:eastAsia="Calibri" w:hAnsi="Calibri" w:cs="Calibri"/>
                <w:sz w:val="21"/>
                <w:szCs w:val="21"/>
              </w:rPr>
              <w:t xml:space="preserve">: Refer to Child Protection case management services for cases where children require protection from violence, exploitation, abuse and neglect as per the definition of child protection in the UN Convention on the Rights of the child. Child Protection services will </w:t>
            </w:r>
            <w:r>
              <w:rPr>
                <w:rFonts w:ascii="Calibri" w:eastAsia="Calibri" w:hAnsi="Calibri" w:cs="Calibri"/>
                <w:sz w:val="21"/>
                <w:szCs w:val="21"/>
              </w:rPr>
              <w:lastRenderedPageBreak/>
              <w:t>lead on these cases.</w:t>
            </w:r>
          </w:p>
          <w:p w14:paraId="3D3788C4" w14:textId="77777777" w:rsidR="00A94744" w:rsidRDefault="00A94744" w:rsidP="00703E3C">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sz w:val="21"/>
                <w:szCs w:val="21"/>
              </w:rPr>
              <w:t>PCM Actor will provide immediate response in high priority cases to ensure safety of the individual while a referral to a dedicated CP or GBV partner can be secured (see above on immediate action)</w:t>
            </w:r>
            <w:r>
              <w:rPr>
                <w:rFonts w:ascii="Calibri" w:eastAsia="Calibri" w:hAnsi="Calibri" w:cs="Calibri"/>
                <w:sz w:val="21"/>
                <w:szCs w:val="21"/>
              </w:rPr>
              <w:t>.</w:t>
            </w:r>
          </w:p>
        </w:tc>
      </w:tr>
      <w:tr w:rsidR="001834F5" w14:paraId="05638B49" w14:textId="77777777" w:rsidTr="00963137">
        <w:trPr>
          <w:trHeight w:val="480"/>
        </w:trPr>
        <w:tc>
          <w:tcPr>
            <w:tcW w:w="15550" w:type="dxa"/>
            <w:gridSpan w:val="7"/>
            <w:shd w:val="clear" w:color="auto" w:fill="auto"/>
            <w:tcMar>
              <w:top w:w="100" w:type="dxa"/>
              <w:left w:w="100" w:type="dxa"/>
              <w:bottom w:w="100" w:type="dxa"/>
              <w:right w:w="100" w:type="dxa"/>
            </w:tcMar>
          </w:tcPr>
          <w:p w14:paraId="0000001E" w14:textId="52EAE27A" w:rsidR="001834F5" w:rsidRDefault="001834F5" w:rsidP="001834F5">
            <w:pPr>
              <w:widowControl w:val="0"/>
              <w:pBdr>
                <w:top w:val="nil"/>
                <w:left w:val="nil"/>
                <w:bottom w:val="nil"/>
                <w:right w:val="nil"/>
                <w:between w:val="nil"/>
              </w:pBdr>
              <w:spacing w:line="240" w:lineRule="auto"/>
              <w:ind w:left="115"/>
              <w:jc w:val="center"/>
              <w:rPr>
                <w:rFonts w:ascii="Calibri" w:eastAsia="Calibri" w:hAnsi="Calibri" w:cs="Calibri"/>
                <w:b/>
                <w:color w:val="000000"/>
                <w:sz w:val="21"/>
                <w:szCs w:val="21"/>
              </w:rPr>
            </w:pPr>
            <w:r>
              <w:rPr>
                <w:rFonts w:ascii="Calibri" w:eastAsia="Calibri" w:hAnsi="Calibri" w:cs="Calibri"/>
                <w:b/>
                <w:color w:val="000000"/>
                <w:sz w:val="21"/>
                <w:szCs w:val="21"/>
              </w:rPr>
              <w:lastRenderedPageBreak/>
              <w:t>Example from Central Iraq</w:t>
            </w:r>
          </w:p>
        </w:tc>
      </w:tr>
      <w:tr w:rsidR="001834F5" w14:paraId="69E7B52D" w14:textId="77777777" w:rsidTr="00963137">
        <w:trPr>
          <w:trHeight w:val="480"/>
        </w:trPr>
        <w:tc>
          <w:tcPr>
            <w:tcW w:w="3262" w:type="dxa"/>
            <w:gridSpan w:val="2"/>
            <w:shd w:val="clear" w:color="auto" w:fill="auto"/>
            <w:tcMar>
              <w:top w:w="100" w:type="dxa"/>
              <w:left w:w="100" w:type="dxa"/>
              <w:bottom w:w="100" w:type="dxa"/>
              <w:right w:w="100" w:type="dxa"/>
            </w:tcMar>
          </w:tcPr>
          <w:p w14:paraId="00000025" w14:textId="77777777" w:rsidR="001834F5" w:rsidRDefault="001834F5" w:rsidP="001834F5">
            <w:pPr>
              <w:widowControl w:val="0"/>
              <w:pBdr>
                <w:top w:val="nil"/>
                <w:left w:val="nil"/>
                <w:bottom w:val="nil"/>
                <w:right w:val="nil"/>
                <w:between w:val="nil"/>
              </w:pBdr>
              <w:spacing w:line="240" w:lineRule="auto"/>
              <w:ind w:left="118"/>
              <w:rPr>
                <w:rFonts w:ascii="Calibri" w:eastAsia="Calibri" w:hAnsi="Calibri" w:cs="Calibri"/>
                <w:b/>
                <w:color w:val="000000"/>
                <w:sz w:val="21"/>
                <w:szCs w:val="21"/>
              </w:rPr>
            </w:pPr>
          </w:p>
        </w:tc>
        <w:tc>
          <w:tcPr>
            <w:tcW w:w="3686" w:type="dxa"/>
            <w:gridSpan w:val="2"/>
            <w:shd w:val="clear" w:color="auto" w:fill="C00000"/>
            <w:tcMar>
              <w:top w:w="100" w:type="dxa"/>
              <w:left w:w="100" w:type="dxa"/>
              <w:bottom w:w="100" w:type="dxa"/>
              <w:right w:w="100" w:type="dxa"/>
            </w:tcMar>
          </w:tcPr>
          <w:p w14:paraId="00000027" w14:textId="39C173E1" w:rsidR="001834F5" w:rsidRDefault="001834F5" w:rsidP="001834F5">
            <w:pPr>
              <w:widowControl w:val="0"/>
              <w:pBdr>
                <w:top w:val="nil"/>
                <w:left w:val="nil"/>
                <w:bottom w:val="nil"/>
                <w:right w:val="nil"/>
                <w:between w:val="nil"/>
              </w:pBdr>
              <w:spacing w:line="240" w:lineRule="auto"/>
              <w:ind w:left="116"/>
              <w:jc w:val="center"/>
              <w:rPr>
                <w:rFonts w:ascii="Calibri" w:eastAsia="Calibri" w:hAnsi="Calibri" w:cs="Calibri"/>
                <w:b/>
                <w:color w:val="000000"/>
                <w:sz w:val="21"/>
                <w:szCs w:val="21"/>
              </w:rPr>
            </w:pPr>
            <w:r>
              <w:rPr>
                <w:rFonts w:ascii="Calibri" w:eastAsia="Calibri" w:hAnsi="Calibri" w:cs="Calibri"/>
                <w:b/>
                <w:color w:val="000000"/>
                <w:sz w:val="21"/>
                <w:szCs w:val="21"/>
              </w:rPr>
              <w:t>HIGH PRIORITY</w:t>
            </w:r>
          </w:p>
        </w:tc>
        <w:tc>
          <w:tcPr>
            <w:tcW w:w="2458" w:type="dxa"/>
            <w:shd w:val="clear" w:color="auto" w:fill="FFC000"/>
            <w:tcMar>
              <w:top w:w="100" w:type="dxa"/>
              <w:left w:w="100" w:type="dxa"/>
              <w:bottom w:w="100" w:type="dxa"/>
              <w:right w:w="100" w:type="dxa"/>
            </w:tcMar>
          </w:tcPr>
          <w:p w14:paraId="00000029" w14:textId="5D918999" w:rsidR="001834F5" w:rsidRDefault="001834F5" w:rsidP="001834F5">
            <w:pPr>
              <w:widowControl w:val="0"/>
              <w:pBdr>
                <w:top w:val="nil"/>
                <w:left w:val="nil"/>
                <w:bottom w:val="nil"/>
                <w:right w:val="nil"/>
                <w:between w:val="nil"/>
              </w:pBdr>
              <w:spacing w:line="240" w:lineRule="auto"/>
              <w:jc w:val="center"/>
              <w:rPr>
                <w:rFonts w:ascii="Calibri" w:eastAsia="Calibri" w:hAnsi="Calibri" w:cs="Calibri"/>
                <w:b/>
                <w:color w:val="000000"/>
                <w:sz w:val="21"/>
                <w:szCs w:val="21"/>
              </w:rPr>
            </w:pPr>
            <w:r>
              <w:rPr>
                <w:rFonts w:ascii="Calibri" w:eastAsia="Calibri" w:hAnsi="Calibri" w:cs="Calibri"/>
                <w:b/>
                <w:color w:val="000000"/>
                <w:sz w:val="21"/>
                <w:szCs w:val="21"/>
              </w:rPr>
              <w:t>MEDIUM PRIORITY</w:t>
            </w:r>
          </w:p>
        </w:tc>
        <w:tc>
          <w:tcPr>
            <w:tcW w:w="3060" w:type="dxa"/>
            <w:shd w:val="clear" w:color="auto" w:fill="FFFF00"/>
            <w:tcMar>
              <w:top w:w="100" w:type="dxa"/>
              <w:left w:w="100" w:type="dxa"/>
              <w:bottom w:w="100" w:type="dxa"/>
              <w:right w:w="100" w:type="dxa"/>
            </w:tcMar>
          </w:tcPr>
          <w:p w14:paraId="0000002A" w14:textId="69E71C2F" w:rsidR="001834F5" w:rsidRDefault="001834F5" w:rsidP="001834F5">
            <w:pPr>
              <w:widowControl w:val="0"/>
              <w:pBdr>
                <w:top w:val="nil"/>
                <w:left w:val="nil"/>
                <w:bottom w:val="nil"/>
                <w:right w:val="nil"/>
                <w:between w:val="nil"/>
              </w:pBdr>
              <w:spacing w:line="240" w:lineRule="auto"/>
              <w:ind w:left="116"/>
              <w:jc w:val="center"/>
              <w:rPr>
                <w:rFonts w:ascii="Calibri" w:eastAsia="Calibri" w:hAnsi="Calibri" w:cs="Calibri"/>
                <w:b/>
                <w:color w:val="000000"/>
                <w:sz w:val="21"/>
                <w:szCs w:val="21"/>
              </w:rPr>
            </w:pPr>
            <w:r>
              <w:rPr>
                <w:rFonts w:ascii="Calibri" w:eastAsia="Calibri" w:hAnsi="Calibri" w:cs="Calibri"/>
                <w:b/>
                <w:color w:val="000000"/>
                <w:sz w:val="21"/>
                <w:szCs w:val="21"/>
              </w:rPr>
              <w:t>LOW PRIORITY</w:t>
            </w:r>
          </w:p>
        </w:tc>
        <w:tc>
          <w:tcPr>
            <w:tcW w:w="3084" w:type="dxa"/>
            <w:shd w:val="clear" w:color="auto" w:fill="92D050"/>
            <w:tcMar>
              <w:top w:w="100" w:type="dxa"/>
              <w:left w:w="100" w:type="dxa"/>
              <w:bottom w:w="100" w:type="dxa"/>
              <w:right w:w="100" w:type="dxa"/>
            </w:tcMar>
          </w:tcPr>
          <w:p w14:paraId="0000002B" w14:textId="77777777" w:rsidR="001834F5" w:rsidRDefault="001834F5" w:rsidP="001834F5">
            <w:pPr>
              <w:widowControl w:val="0"/>
              <w:pBdr>
                <w:top w:val="nil"/>
                <w:left w:val="nil"/>
                <w:bottom w:val="nil"/>
                <w:right w:val="nil"/>
                <w:between w:val="nil"/>
              </w:pBdr>
              <w:spacing w:line="240" w:lineRule="auto"/>
              <w:ind w:left="115"/>
              <w:jc w:val="center"/>
              <w:rPr>
                <w:rFonts w:ascii="Calibri" w:eastAsia="Calibri" w:hAnsi="Calibri" w:cs="Calibri"/>
                <w:b/>
                <w:color w:val="000000"/>
                <w:sz w:val="21"/>
                <w:szCs w:val="21"/>
              </w:rPr>
            </w:pPr>
            <w:sdt>
              <w:sdtPr>
                <w:tag w:val="goog_rdk_0"/>
                <w:id w:val="-1379548606"/>
              </w:sdtPr>
              <w:sdtContent/>
            </w:sdt>
            <w:r>
              <w:rPr>
                <w:rFonts w:ascii="Calibri" w:eastAsia="Calibri" w:hAnsi="Calibri" w:cs="Calibri"/>
                <w:b/>
                <w:color w:val="000000"/>
                <w:sz w:val="21"/>
                <w:szCs w:val="21"/>
              </w:rPr>
              <w:t xml:space="preserve">NOT ELIGIBLE FOR CASE MANAGEMENT </w:t>
            </w:r>
          </w:p>
        </w:tc>
      </w:tr>
      <w:tr w:rsidR="001834F5" w14:paraId="791E7D60" w14:textId="77777777" w:rsidTr="00963137">
        <w:trPr>
          <w:trHeight w:val="1801"/>
        </w:trPr>
        <w:tc>
          <w:tcPr>
            <w:tcW w:w="3262" w:type="dxa"/>
            <w:gridSpan w:val="2"/>
            <w:shd w:val="clear" w:color="auto" w:fill="auto"/>
            <w:tcMar>
              <w:top w:w="100" w:type="dxa"/>
              <w:left w:w="100" w:type="dxa"/>
              <w:bottom w:w="100" w:type="dxa"/>
              <w:right w:w="100" w:type="dxa"/>
            </w:tcMar>
          </w:tcPr>
          <w:p w14:paraId="0000002C" w14:textId="140B9D03" w:rsidR="001834F5" w:rsidRDefault="001834F5" w:rsidP="001834F5">
            <w:pPr>
              <w:widowControl w:val="0"/>
              <w:pBdr>
                <w:top w:val="nil"/>
                <w:left w:val="nil"/>
                <w:bottom w:val="nil"/>
                <w:right w:val="nil"/>
                <w:between w:val="nil"/>
              </w:pBdr>
              <w:spacing w:line="240" w:lineRule="auto"/>
              <w:ind w:left="115"/>
              <w:rPr>
                <w:rFonts w:ascii="Calibri" w:eastAsia="Calibri" w:hAnsi="Calibri" w:cs="Calibri"/>
                <w:b/>
                <w:color w:val="000000"/>
                <w:sz w:val="21"/>
                <w:szCs w:val="21"/>
              </w:rPr>
            </w:pPr>
            <w:r>
              <w:rPr>
                <w:rFonts w:ascii="Calibri" w:eastAsia="Calibri" w:hAnsi="Calibri" w:cs="Calibri"/>
                <w:b/>
                <w:color w:val="000000"/>
                <w:sz w:val="21"/>
                <w:szCs w:val="21"/>
              </w:rPr>
              <w:t>Definition of Risk</w:t>
            </w:r>
            <w:r>
              <w:rPr>
                <w:rFonts w:ascii="Calibri" w:eastAsia="Calibri" w:hAnsi="Calibri" w:cs="Calibri"/>
                <w:b/>
                <w:sz w:val="21"/>
                <w:szCs w:val="21"/>
              </w:rPr>
              <w:t xml:space="preserve"> L</w:t>
            </w:r>
            <w:r>
              <w:rPr>
                <w:rFonts w:ascii="Calibri" w:eastAsia="Calibri" w:hAnsi="Calibri" w:cs="Calibri"/>
                <w:b/>
                <w:color w:val="000000"/>
                <w:sz w:val="21"/>
                <w:szCs w:val="21"/>
              </w:rPr>
              <w:t xml:space="preserve">evel </w:t>
            </w:r>
          </w:p>
        </w:tc>
        <w:tc>
          <w:tcPr>
            <w:tcW w:w="3686" w:type="dxa"/>
            <w:gridSpan w:val="2"/>
            <w:shd w:val="clear" w:color="auto" w:fill="auto"/>
            <w:tcMar>
              <w:top w:w="100" w:type="dxa"/>
              <w:left w:w="100" w:type="dxa"/>
              <w:bottom w:w="100" w:type="dxa"/>
              <w:right w:w="100" w:type="dxa"/>
            </w:tcMar>
          </w:tcPr>
          <w:p w14:paraId="57ED6451" w14:textId="77777777" w:rsidR="001834F5" w:rsidRDefault="001834F5" w:rsidP="001834F5">
            <w:pPr>
              <w:widowControl w:val="0"/>
              <w:pBdr>
                <w:top w:val="nil"/>
                <w:left w:val="nil"/>
                <w:bottom w:val="nil"/>
                <w:right w:val="nil"/>
                <w:between w:val="nil"/>
              </w:pBdr>
              <w:spacing w:line="231" w:lineRule="auto"/>
              <w:ind w:left="115" w:right="174" w:firstLine="9"/>
              <w:rPr>
                <w:rFonts w:ascii="Calibri" w:eastAsia="Calibri" w:hAnsi="Calibri" w:cs="Calibri"/>
                <w:color w:val="000000"/>
                <w:sz w:val="21"/>
                <w:szCs w:val="21"/>
              </w:rPr>
            </w:pPr>
            <w:r>
              <w:rPr>
                <w:rFonts w:ascii="Calibri" w:eastAsia="Calibri" w:hAnsi="Calibri" w:cs="Calibri"/>
                <w:color w:val="000000"/>
                <w:sz w:val="21"/>
                <w:szCs w:val="21"/>
              </w:rPr>
              <w:t>Individual significantly harmed or at immediat</w:t>
            </w:r>
            <w:r>
              <w:rPr>
                <w:rFonts w:ascii="Calibri" w:eastAsia="Calibri" w:hAnsi="Calibri" w:cs="Calibri"/>
                <w:sz w:val="21"/>
                <w:szCs w:val="21"/>
              </w:rPr>
              <w:t>e</w:t>
            </w:r>
            <w:r>
              <w:rPr>
                <w:rFonts w:ascii="Calibri" w:eastAsia="Calibri" w:hAnsi="Calibri" w:cs="Calibri"/>
                <w:color w:val="000000"/>
                <w:sz w:val="21"/>
                <w:szCs w:val="21"/>
              </w:rPr>
              <w:t xml:space="preserve"> serious risk of </w:t>
            </w:r>
            <w:proofErr w:type="gramStart"/>
            <w:r>
              <w:rPr>
                <w:rFonts w:ascii="Calibri" w:eastAsia="Calibri" w:hAnsi="Calibri" w:cs="Calibri"/>
                <w:color w:val="000000"/>
                <w:sz w:val="21"/>
                <w:szCs w:val="21"/>
              </w:rPr>
              <w:t>harm;</w:t>
            </w:r>
            <w:proofErr w:type="gramEnd"/>
            <w:r>
              <w:rPr>
                <w:rFonts w:ascii="Calibri" w:eastAsia="Calibri" w:hAnsi="Calibri" w:cs="Calibri"/>
                <w:color w:val="000000"/>
                <w:sz w:val="21"/>
                <w:szCs w:val="21"/>
              </w:rPr>
              <w:t xml:space="preserve">  </w:t>
            </w:r>
          </w:p>
          <w:p w14:paraId="0000002F" w14:textId="492E65DF" w:rsidR="001834F5" w:rsidRDefault="001834F5" w:rsidP="001834F5">
            <w:pPr>
              <w:widowControl w:val="0"/>
              <w:pBdr>
                <w:top w:val="nil"/>
                <w:left w:val="nil"/>
                <w:bottom w:val="nil"/>
                <w:right w:val="nil"/>
                <w:between w:val="nil"/>
              </w:pBdr>
              <w:spacing w:before="235" w:line="231" w:lineRule="auto"/>
              <w:ind w:left="121" w:right="491" w:firstLine="10"/>
              <w:rPr>
                <w:rFonts w:ascii="Calibri" w:eastAsia="Calibri" w:hAnsi="Calibri" w:cs="Calibri"/>
                <w:color w:val="000000"/>
                <w:sz w:val="21"/>
                <w:szCs w:val="21"/>
              </w:rPr>
            </w:pPr>
            <w:r>
              <w:rPr>
                <w:rFonts w:ascii="Calibri" w:eastAsia="Calibri" w:hAnsi="Calibri" w:cs="Calibri"/>
                <w:color w:val="000000"/>
                <w:sz w:val="21"/>
                <w:szCs w:val="21"/>
              </w:rPr>
              <w:t xml:space="preserve">Urgent response and frequent follow up required </w:t>
            </w:r>
          </w:p>
        </w:tc>
        <w:tc>
          <w:tcPr>
            <w:tcW w:w="2458" w:type="dxa"/>
            <w:shd w:val="clear" w:color="auto" w:fill="auto"/>
            <w:tcMar>
              <w:top w:w="100" w:type="dxa"/>
              <w:left w:w="100" w:type="dxa"/>
              <w:bottom w:w="100" w:type="dxa"/>
              <w:right w:w="100" w:type="dxa"/>
            </w:tcMar>
          </w:tcPr>
          <w:p w14:paraId="68914F32" w14:textId="77777777" w:rsidR="001834F5" w:rsidRDefault="001834F5" w:rsidP="001834F5">
            <w:pPr>
              <w:widowControl w:val="0"/>
              <w:pBdr>
                <w:top w:val="nil"/>
                <w:left w:val="nil"/>
                <w:bottom w:val="nil"/>
                <w:right w:val="nil"/>
                <w:between w:val="nil"/>
              </w:pBdr>
              <w:spacing w:line="231" w:lineRule="auto"/>
              <w:ind w:left="115" w:right="307" w:firstLine="9"/>
              <w:rPr>
                <w:rFonts w:ascii="Calibri" w:eastAsia="Calibri" w:hAnsi="Calibri" w:cs="Calibri"/>
                <w:color w:val="000000"/>
                <w:sz w:val="21"/>
                <w:szCs w:val="21"/>
              </w:rPr>
            </w:pPr>
            <w:r>
              <w:rPr>
                <w:rFonts w:ascii="Calibri" w:eastAsia="Calibri" w:hAnsi="Calibri" w:cs="Calibri"/>
                <w:color w:val="000000"/>
                <w:sz w:val="21"/>
                <w:szCs w:val="21"/>
              </w:rPr>
              <w:t xml:space="preserve">Individuals harmed or at risk of serious future </w:t>
            </w:r>
            <w:proofErr w:type="gramStart"/>
            <w:r>
              <w:rPr>
                <w:rFonts w:ascii="Calibri" w:eastAsia="Calibri" w:hAnsi="Calibri" w:cs="Calibri"/>
                <w:color w:val="000000"/>
                <w:sz w:val="21"/>
                <w:szCs w:val="21"/>
              </w:rPr>
              <w:t>harm;</w:t>
            </w:r>
            <w:proofErr w:type="gramEnd"/>
            <w:r>
              <w:rPr>
                <w:rFonts w:ascii="Calibri" w:eastAsia="Calibri" w:hAnsi="Calibri" w:cs="Calibri"/>
                <w:color w:val="000000"/>
                <w:sz w:val="21"/>
                <w:szCs w:val="21"/>
              </w:rPr>
              <w:t xml:space="preserve">  </w:t>
            </w:r>
          </w:p>
          <w:p w14:paraId="00000032" w14:textId="299819B1" w:rsidR="001834F5" w:rsidRDefault="001834F5" w:rsidP="001834F5">
            <w:pPr>
              <w:widowControl w:val="0"/>
              <w:pBdr>
                <w:top w:val="nil"/>
                <w:left w:val="nil"/>
                <w:bottom w:val="nil"/>
                <w:right w:val="nil"/>
                <w:between w:val="nil"/>
              </w:pBdr>
              <w:spacing w:before="235" w:line="231" w:lineRule="auto"/>
              <w:ind w:left="121" w:right="495" w:hanging="10"/>
              <w:rPr>
                <w:rFonts w:ascii="Calibri" w:eastAsia="Calibri" w:hAnsi="Calibri" w:cs="Calibri"/>
                <w:color w:val="000000"/>
                <w:sz w:val="21"/>
                <w:szCs w:val="21"/>
              </w:rPr>
            </w:pPr>
            <w:r>
              <w:rPr>
                <w:rFonts w:ascii="Calibri" w:eastAsia="Calibri" w:hAnsi="Calibri" w:cs="Calibri"/>
                <w:color w:val="000000"/>
                <w:sz w:val="21"/>
                <w:szCs w:val="21"/>
              </w:rPr>
              <w:t xml:space="preserve">Response and follow up required </w:t>
            </w:r>
          </w:p>
        </w:tc>
        <w:tc>
          <w:tcPr>
            <w:tcW w:w="3060" w:type="dxa"/>
            <w:shd w:val="clear" w:color="auto" w:fill="auto"/>
            <w:tcMar>
              <w:top w:w="100" w:type="dxa"/>
              <w:left w:w="100" w:type="dxa"/>
              <w:bottom w:w="100" w:type="dxa"/>
              <w:right w:w="100" w:type="dxa"/>
            </w:tcMar>
          </w:tcPr>
          <w:p w14:paraId="66FD003A" w14:textId="77777777" w:rsidR="001834F5" w:rsidRDefault="001834F5" w:rsidP="001834F5">
            <w:pPr>
              <w:widowControl w:val="0"/>
              <w:pBdr>
                <w:top w:val="nil"/>
                <w:left w:val="nil"/>
                <w:bottom w:val="nil"/>
                <w:right w:val="nil"/>
                <w:between w:val="nil"/>
              </w:pBdr>
              <w:spacing w:line="231" w:lineRule="auto"/>
              <w:ind w:left="121" w:right="359" w:firstLine="4"/>
              <w:rPr>
                <w:rFonts w:ascii="Calibri" w:eastAsia="Calibri" w:hAnsi="Calibri" w:cs="Calibri"/>
                <w:color w:val="000000"/>
                <w:sz w:val="21"/>
                <w:szCs w:val="21"/>
              </w:rPr>
            </w:pPr>
            <w:r>
              <w:rPr>
                <w:rFonts w:ascii="Calibri" w:eastAsia="Calibri" w:hAnsi="Calibri" w:cs="Calibri"/>
                <w:color w:val="000000"/>
                <w:sz w:val="21"/>
                <w:szCs w:val="21"/>
              </w:rPr>
              <w:t xml:space="preserve">Individual at risk of harm; monitoring </w:t>
            </w:r>
            <w:proofErr w:type="gramStart"/>
            <w:r>
              <w:rPr>
                <w:rFonts w:ascii="Calibri" w:eastAsia="Calibri" w:hAnsi="Calibri" w:cs="Calibri"/>
                <w:color w:val="000000"/>
                <w:sz w:val="21"/>
                <w:szCs w:val="21"/>
              </w:rPr>
              <w:t>required;</w:t>
            </w:r>
            <w:proofErr w:type="gramEnd"/>
          </w:p>
          <w:p w14:paraId="00000034" w14:textId="12FEA25D" w:rsidR="001834F5" w:rsidRDefault="001834F5" w:rsidP="001834F5">
            <w:pPr>
              <w:widowControl w:val="0"/>
              <w:pBdr>
                <w:top w:val="nil"/>
                <w:left w:val="nil"/>
                <w:bottom w:val="nil"/>
                <w:right w:val="nil"/>
                <w:between w:val="nil"/>
              </w:pBdr>
              <w:spacing w:before="235" w:line="230" w:lineRule="auto"/>
              <w:ind w:left="115" w:right="155" w:firstLine="9"/>
              <w:rPr>
                <w:rFonts w:ascii="Calibri" w:eastAsia="Calibri" w:hAnsi="Calibri" w:cs="Calibri"/>
                <w:color w:val="000000"/>
                <w:sz w:val="21"/>
                <w:szCs w:val="21"/>
              </w:rPr>
            </w:pPr>
            <w:r>
              <w:rPr>
                <w:rFonts w:ascii="Calibri" w:eastAsia="Calibri" w:hAnsi="Calibri" w:cs="Calibri"/>
                <w:sz w:val="21"/>
                <w:szCs w:val="21"/>
              </w:rPr>
              <w:t>Some</w:t>
            </w:r>
            <w:r>
              <w:rPr>
                <w:rFonts w:ascii="Calibri" w:eastAsia="Calibri" w:hAnsi="Calibri" w:cs="Calibri"/>
                <w:color w:val="000000"/>
                <w:sz w:val="21"/>
                <w:szCs w:val="21"/>
              </w:rPr>
              <w:t xml:space="preserve"> monitoring required to ensure harm removed and positive wellbeing of the individual</w:t>
            </w:r>
          </w:p>
        </w:tc>
        <w:tc>
          <w:tcPr>
            <w:tcW w:w="3084" w:type="dxa"/>
            <w:shd w:val="clear" w:color="auto" w:fill="auto"/>
            <w:tcMar>
              <w:top w:w="100" w:type="dxa"/>
              <w:left w:w="100" w:type="dxa"/>
              <w:bottom w:w="100" w:type="dxa"/>
              <w:right w:w="100" w:type="dxa"/>
            </w:tcMar>
          </w:tcPr>
          <w:p w14:paraId="00000035" w14:textId="77777777" w:rsidR="001834F5" w:rsidRDefault="001834F5" w:rsidP="001834F5">
            <w:pPr>
              <w:widowControl w:val="0"/>
              <w:pBdr>
                <w:top w:val="nil"/>
                <w:left w:val="nil"/>
                <w:bottom w:val="nil"/>
                <w:right w:val="nil"/>
                <w:between w:val="nil"/>
              </w:pBdr>
              <w:spacing w:line="240" w:lineRule="auto"/>
              <w:ind w:left="125"/>
              <w:rPr>
                <w:rFonts w:ascii="Calibri" w:eastAsia="Calibri" w:hAnsi="Calibri" w:cs="Calibri"/>
                <w:color w:val="000000"/>
                <w:sz w:val="21"/>
                <w:szCs w:val="21"/>
              </w:rPr>
            </w:pPr>
            <w:r>
              <w:rPr>
                <w:rFonts w:ascii="Calibri" w:eastAsia="Calibri" w:hAnsi="Calibri" w:cs="Calibri"/>
                <w:sz w:val="21"/>
                <w:szCs w:val="21"/>
              </w:rPr>
              <w:t>Individuals are</w:t>
            </w:r>
            <w:r>
              <w:rPr>
                <w:rFonts w:ascii="Calibri" w:eastAsia="Calibri" w:hAnsi="Calibri" w:cs="Calibri"/>
                <w:color w:val="000000"/>
                <w:sz w:val="21"/>
                <w:szCs w:val="21"/>
              </w:rPr>
              <w:t xml:space="preserve"> no longer at risk. </w:t>
            </w:r>
          </w:p>
          <w:p w14:paraId="00000036" w14:textId="77777777" w:rsidR="001834F5" w:rsidRDefault="001834F5" w:rsidP="001834F5">
            <w:pPr>
              <w:widowControl w:val="0"/>
              <w:pBdr>
                <w:top w:val="nil"/>
                <w:left w:val="nil"/>
                <w:bottom w:val="nil"/>
                <w:right w:val="nil"/>
                <w:between w:val="nil"/>
              </w:pBdr>
              <w:spacing w:before="199" w:line="240" w:lineRule="auto"/>
              <w:ind w:left="159"/>
              <w:rPr>
                <w:rFonts w:ascii="Calibri" w:eastAsia="Calibri" w:hAnsi="Calibri" w:cs="Calibri"/>
                <w:color w:val="000000"/>
                <w:sz w:val="21"/>
                <w:szCs w:val="21"/>
              </w:rPr>
            </w:pPr>
            <w:r>
              <w:rPr>
                <w:rFonts w:ascii="Calibri" w:eastAsia="Calibri" w:hAnsi="Calibri" w:cs="Calibri"/>
                <w:color w:val="000000"/>
                <w:sz w:val="21"/>
                <w:szCs w:val="21"/>
              </w:rPr>
              <w:t xml:space="preserve">No further monitoring required </w:t>
            </w:r>
          </w:p>
        </w:tc>
      </w:tr>
      <w:tr w:rsidR="001834F5" w14:paraId="65BA3000" w14:textId="77777777" w:rsidTr="00963137">
        <w:trPr>
          <w:trHeight w:val="448"/>
        </w:trPr>
        <w:tc>
          <w:tcPr>
            <w:tcW w:w="3262" w:type="dxa"/>
            <w:gridSpan w:val="2"/>
            <w:shd w:val="clear" w:color="auto" w:fill="auto"/>
            <w:tcMar>
              <w:top w:w="100" w:type="dxa"/>
              <w:left w:w="100" w:type="dxa"/>
              <w:bottom w:w="100" w:type="dxa"/>
              <w:right w:w="100" w:type="dxa"/>
            </w:tcMar>
          </w:tcPr>
          <w:p w14:paraId="00000037" w14:textId="312C1A98" w:rsidR="001834F5" w:rsidRDefault="001834F5" w:rsidP="001834F5">
            <w:pPr>
              <w:widowControl w:val="0"/>
              <w:pBdr>
                <w:top w:val="nil"/>
                <w:left w:val="nil"/>
                <w:bottom w:val="nil"/>
                <w:right w:val="nil"/>
                <w:between w:val="nil"/>
              </w:pBdr>
              <w:spacing w:line="240" w:lineRule="auto"/>
              <w:ind w:left="117"/>
              <w:rPr>
                <w:rFonts w:ascii="Calibri" w:eastAsia="Calibri" w:hAnsi="Calibri" w:cs="Calibri"/>
                <w:b/>
                <w:color w:val="000000"/>
                <w:sz w:val="21"/>
                <w:szCs w:val="21"/>
              </w:rPr>
            </w:pPr>
            <w:r>
              <w:rPr>
                <w:rFonts w:ascii="Calibri" w:eastAsia="Calibri" w:hAnsi="Calibri" w:cs="Calibri"/>
                <w:b/>
                <w:color w:val="000000"/>
                <w:sz w:val="21"/>
                <w:szCs w:val="21"/>
              </w:rPr>
              <w:t xml:space="preserve">Response </w:t>
            </w:r>
            <w:r>
              <w:rPr>
                <w:rFonts w:ascii="Calibri" w:eastAsia="Calibri" w:hAnsi="Calibri" w:cs="Calibri"/>
                <w:b/>
                <w:sz w:val="21"/>
                <w:szCs w:val="21"/>
              </w:rPr>
              <w:t>Times</w:t>
            </w:r>
            <w:r>
              <w:rPr>
                <w:rFonts w:ascii="Calibri" w:eastAsia="Calibri" w:hAnsi="Calibri" w:cs="Calibri"/>
                <w:b/>
                <w:color w:val="000000"/>
                <w:sz w:val="21"/>
                <w:szCs w:val="21"/>
              </w:rPr>
              <w:t xml:space="preserve"> by Risk Level</w:t>
            </w:r>
          </w:p>
        </w:tc>
        <w:tc>
          <w:tcPr>
            <w:tcW w:w="3686" w:type="dxa"/>
            <w:gridSpan w:val="2"/>
            <w:shd w:val="clear" w:color="auto" w:fill="auto"/>
            <w:tcMar>
              <w:top w:w="100" w:type="dxa"/>
              <w:left w:w="100" w:type="dxa"/>
              <w:bottom w:w="100" w:type="dxa"/>
              <w:right w:w="100" w:type="dxa"/>
            </w:tcMar>
          </w:tcPr>
          <w:p w14:paraId="504EC86A" w14:textId="77777777" w:rsidR="001834F5" w:rsidRDefault="001834F5" w:rsidP="001834F5">
            <w:pPr>
              <w:widowControl w:val="0"/>
              <w:pBdr>
                <w:top w:val="nil"/>
                <w:left w:val="nil"/>
                <w:bottom w:val="nil"/>
                <w:right w:val="nil"/>
                <w:between w:val="nil"/>
              </w:pBdr>
              <w:spacing w:line="231" w:lineRule="auto"/>
              <w:ind w:left="127" w:right="335"/>
              <w:rPr>
                <w:rFonts w:ascii="Calibri" w:eastAsia="Calibri" w:hAnsi="Calibri" w:cs="Calibri"/>
                <w:color w:val="000000"/>
                <w:sz w:val="21"/>
                <w:szCs w:val="21"/>
              </w:rPr>
            </w:pPr>
            <w:r>
              <w:rPr>
                <w:rFonts w:ascii="Calibri" w:eastAsia="Calibri" w:hAnsi="Calibri" w:cs="Calibri"/>
                <w:color w:val="000000"/>
                <w:sz w:val="21"/>
                <w:szCs w:val="21"/>
              </w:rPr>
              <w:t>Assessment should be conducted immediately after registration, before leaving the individual. Urgent action is taken prior to safety plan.</w:t>
            </w:r>
          </w:p>
          <w:p w14:paraId="796B786D" w14:textId="77777777" w:rsidR="001834F5" w:rsidRDefault="001834F5" w:rsidP="001834F5">
            <w:pPr>
              <w:widowControl w:val="0"/>
              <w:pBdr>
                <w:top w:val="nil"/>
                <w:left w:val="nil"/>
                <w:bottom w:val="nil"/>
                <w:right w:val="nil"/>
                <w:between w:val="nil"/>
              </w:pBdr>
              <w:spacing w:line="231" w:lineRule="auto"/>
              <w:ind w:left="127" w:right="335"/>
              <w:rPr>
                <w:rFonts w:ascii="Calibri" w:eastAsia="Calibri" w:hAnsi="Calibri" w:cs="Calibri"/>
                <w:sz w:val="21"/>
                <w:szCs w:val="21"/>
              </w:rPr>
            </w:pPr>
          </w:p>
          <w:p w14:paraId="2AF7D959" w14:textId="77777777" w:rsidR="001834F5" w:rsidRDefault="001834F5" w:rsidP="001834F5">
            <w:pPr>
              <w:widowControl w:val="0"/>
              <w:pBdr>
                <w:top w:val="nil"/>
                <w:left w:val="nil"/>
                <w:bottom w:val="nil"/>
                <w:right w:val="nil"/>
                <w:between w:val="nil"/>
              </w:pBdr>
              <w:spacing w:before="5" w:line="228" w:lineRule="auto"/>
              <w:ind w:left="127" w:right="505"/>
              <w:rPr>
                <w:rFonts w:ascii="Calibri" w:eastAsia="Calibri" w:hAnsi="Calibri" w:cs="Calibri"/>
                <w:color w:val="000000"/>
                <w:sz w:val="21"/>
                <w:szCs w:val="21"/>
              </w:rPr>
            </w:pPr>
            <w:sdt>
              <w:sdtPr>
                <w:tag w:val="goog_rdk_1"/>
                <w:id w:val="1132052564"/>
              </w:sdtPr>
              <w:sdtContent/>
            </w:sdt>
            <w:r>
              <w:rPr>
                <w:rFonts w:ascii="Calibri" w:eastAsia="Calibri" w:hAnsi="Calibri" w:cs="Calibri"/>
                <w:color w:val="000000"/>
                <w:sz w:val="21"/>
                <w:szCs w:val="21"/>
              </w:rPr>
              <w:t>Case planning should be conducted within 3 days after the assessment. The case plan should be reviewed and approved by supervisor.</w:t>
            </w:r>
          </w:p>
          <w:p w14:paraId="0159E69B" w14:textId="77777777" w:rsidR="001834F5" w:rsidRDefault="001834F5" w:rsidP="001834F5">
            <w:pPr>
              <w:widowControl w:val="0"/>
              <w:pBdr>
                <w:top w:val="nil"/>
                <w:left w:val="nil"/>
                <w:bottom w:val="nil"/>
                <w:right w:val="nil"/>
                <w:between w:val="nil"/>
              </w:pBdr>
              <w:spacing w:before="5" w:line="228" w:lineRule="auto"/>
              <w:ind w:left="127" w:right="505"/>
              <w:rPr>
                <w:rFonts w:ascii="Calibri" w:eastAsia="Calibri" w:hAnsi="Calibri" w:cs="Calibri"/>
                <w:sz w:val="21"/>
                <w:szCs w:val="21"/>
              </w:rPr>
            </w:pPr>
          </w:p>
          <w:p w14:paraId="70F06F6B" w14:textId="77777777" w:rsidR="001834F5" w:rsidRDefault="001834F5" w:rsidP="001834F5">
            <w:pPr>
              <w:widowControl w:val="0"/>
              <w:pBdr>
                <w:top w:val="nil"/>
                <w:left w:val="nil"/>
                <w:bottom w:val="nil"/>
                <w:right w:val="nil"/>
                <w:between w:val="nil"/>
              </w:pBdr>
              <w:spacing w:before="7" w:line="231" w:lineRule="auto"/>
              <w:ind w:left="127" w:right="185"/>
              <w:rPr>
                <w:rFonts w:ascii="Calibri" w:eastAsia="Calibri" w:hAnsi="Calibri" w:cs="Calibri"/>
                <w:color w:val="000000"/>
                <w:sz w:val="21"/>
                <w:szCs w:val="21"/>
              </w:rPr>
            </w:pPr>
            <w:r>
              <w:rPr>
                <w:rFonts w:ascii="Calibri" w:eastAsia="Calibri" w:hAnsi="Calibri" w:cs="Calibri"/>
                <w:color w:val="000000"/>
                <w:sz w:val="21"/>
                <w:szCs w:val="21"/>
              </w:rPr>
              <w:t>Follow-up should be conducted at least twice a week as soon as care plan</w:t>
            </w:r>
            <w:r>
              <w:rPr>
                <w:rFonts w:ascii="Calibri" w:eastAsia="Calibri" w:hAnsi="Calibri" w:cs="Calibri"/>
                <w:sz w:val="21"/>
                <w:szCs w:val="21"/>
              </w:rPr>
              <w:t xml:space="preserve"> </w:t>
            </w:r>
            <w:r>
              <w:rPr>
                <w:rFonts w:ascii="Calibri" w:eastAsia="Calibri" w:hAnsi="Calibri" w:cs="Calibri"/>
                <w:color w:val="000000"/>
                <w:sz w:val="21"/>
                <w:szCs w:val="21"/>
              </w:rPr>
              <w:t xml:space="preserve">implementation has started. </w:t>
            </w:r>
          </w:p>
          <w:p w14:paraId="52EF5508" w14:textId="77777777" w:rsidR="001834F5" w:rsidRDefault="001834F5" w:rsidP="001834F5">
            <w:pPr>
              <w:widowControl w:val="0"/>
              <w:pBdr>
                <w:top w:val="nil"/>
                <w:left w:val="nil"/>
                <w:bottom w:val="nil"/>
                <w:right w:val="nil"/>
                <w:between w:val="nil"/>
              </w:pBdr>
              <w:spacing w:line="228" w:lineRule="auto"/>
              <w:ind w:left="127" w:right="61"/>
              <w:rPr>
                <w:rFonts w:ascii="Calibri" w:eastAsia="Calibri" w:hAnsi="Calibri" w:cs="Calibri"/>
                <w:sz w:val="21"/>
                <w:szCs w:val="21"/>
              </w:rPr>
            </w:pPr>
          </w:p>
          <w:p w14:paraId="0000003F" w14:textId="429DEE58" w:rsidR="001834F5" w:rsidRDefault="001834F5" w:rsidP="001834F5">
            <w:pPr>
              <w:widowControl w:val="0"/>
              <w:pBdr>
                <w:top w:val="nil"/>
                <w:left w:val="nil"/>
                <w:bottom w:val="nil"/>
                <w:right w:val="nil"/>
                <w:between w:val="nil"/>
              </w:pBdr>
              <w:spacing w:line="228" w:lineRule="auto"/>
              <w:ind w:left="127" w:right="61"/>
              <w:rPr>
                <w:rFonts w:ascii="Calibri" w:eastAsia="Calibri" w:hAnsi="Calibri" w:cs="Calibri"/>
                <w:color w:val="000000"/>
                <w:sz w:val="21"/>
                <w:szCs w:val="21"/>
              </w:rPr>
            </w:pPr>
            <w:r>
              <w:rPr>
                <w:rFonts w:ascii="Calibri" w:eastAsia="Calibri" w:hAnsi="Calibri" w:cs="Calibri"/>
                <w:color w:val="000000"/>
                <w:sz w:val="21"/>
                <w:szCs w:val="21"/>
              </w:rPr>
              <w:t>A case review meeting should take place at least every week.</w:t>
            </w:r>
          </w:p>
        </w:tc>
        <w:tc>
          <w:tcPr>
            <w:tcW w:w="2458" w:type="dxa"/>
            <w:shd w:val="clear" w:color="auto" w:fill="auto"/>
            <w:tcMar>
              <w:top w:w="100" w:type="dxa"/>
              <w:left w:w="100" w:type="dxa"/>
              <w:bottom w:w="100" w:type="dxa"/>
              <w:right w:w="100" w:type="dxa"/>
            </w:tcMar>
          </w:tcPr>
          <w:p w14:paraId="4B0E89F7" w14:textId="77777777" w:rsidR="001834F5" w:rsidRDefault="001834F5" w:rsidP="001834F5">
            <w:pPr>
              <w:widowControl w:val="0"/>
              <w:pBdr>
                <w:top w:val="nil"/>
                <w:left w:val="nil"/>
                <w:bottom w:val="nil"/>
                <w:right w:val="nil"/>
                <w:between w:val="nil"/>
              </w:pBdr>
              <w:spacing w:line="231" w:lineRule="auto"/>
              <w:ind w:right="96"/>
              <w:rPr>
                <w:rFonts w:ascii="Calibri" w:eastAsia="Calibri" w:hAnsi="Calibri" w:cs="Calibri"/>
                <w:color w:val="000000"/>
                <w:sz w:val="21"/>
                <w:szCs w:val="21"/>
              </w:rPr>
            </w:pPr>
            <w:r>
              <w:rPr>
                <w:rFonts w:ascii="Calibri" w:eastAsia="Calibri" w:hAnsi="Calibri" w:cs="Calibri"/>
                <w:color w:val="000000"/>
                <w:sz w:val="21"/>
                <w:szCs w:val="21"/>
              </w:rPr>
              <w:t xml:space="preserve">Assessment should be conducted within 3 days after registration. </w:t>
            </w:r>
          </w:p>
          <w:p w14:paraId="07CF99F5" w14:textId="77777777" w:rsidR="001834F5" w:rsidRDefault="001834F5" w:rsidP="001834F5">
            <w:pPr>
              <w:widowControl w:val="0"/>
              <w:pBdr>
                <w:top w:val="nil"/>
                <w:left w:val="nil"/>
                <w:bottom w:val="nil"/>
                <w:right w:val="nil"/>
                <w:between w:val="nil"/>
              </w:pBdr>
              <w:spacing w:before="5" w:line="228" w:lineRule="auto"/>
              <w:ind w:left="127" w:right="94"/>
              <w:rPr>
                <w:rFonts w:ascii="Calibri" w:eastAsia="Calibri" w:hAnsi="Calibri" w:cs="Calibri"/>
                <w:sz w:val="21"/>
                <w:szCs w:val="21"/>
              </w:rPr>
            </w:pPr>
          </w:p>
          <w:p w14:paraId="4251FB95" w14:textId="77777777" w:rsidR="001834F5" w:rsidRDefault="001834F5" w:rsidP="001834F5">
            <w:pPr>
              <w:widowControl w:val="0"/>
              <w:pBdr>
                <w:top w:val="nil"/>
                <w:left w:val="nil"/>
                <w:bottom w:val="nil"/>
                <w:right w:val="nil"/>
                <w:between w:val="nil"/>
              </w:pBdr>
              <w:spacing w:before="5" w:line="228" w:lineRule="auto"/>
              <w:ind w:right="94"/>
              <w:rPr>
                <w:rFonts w:ascii="Calibri" w:eastAsia="Calibri" w:hAnsi="Calibri" w:cs="Calibri"/>
                <w:color w:val="000000"/>
                <w:sz w:val="21"/>
                <w:szCs w:val="21"/>
              </w:rPr>
            </w:pPr>
            <w:r>
              <w:rPr>
                <w:rFonts w:ascii="Calibri" w:eastAsia="Calibri" w:hAnsi="Calibri" w:cs="Calibri"/>
                <w:color w:val="000000"/>
                <w:sz w:val="21"/>
                <w:szCs w:val="21"/>
              </w:rPr>
              <w:t>Case planning should be conducted within one</w:t>
            </w:r>
            <w:r>
              <w:rPr>
                <w:rFonts w:ascii="Calibri" w:eastAsia="Calibri" w:hAnsi="Calibri" w:cs="Calibri"/>
                <w:sz w:val="21"/>
                <w:szCs w:val="21"/>
              </w:rPr>
              <w:t xml:space="preserve"> </w:t>
            </w:r>
            <w:r>
              <w:rPr>
                <w:rFonts w:ascii="Calibri" w:eastAsia="Calibri" w:hAnsi="Calibri" w:cs="Calibri"/>
                <w:color w:val="000000"/>
                <w:sz w:val="21"/>
                <w:szCs w:val="21"/>
              </w:rPr>
              <w:t xml:space="preserve">week after the assessment. </w:t>
            </w:r>
          </w:p>
          <w:p w14:paraId="5E2D6A14" w14:textId="77777777" w:rsidR="001834F5" w:rsidRDefault="001834F5" w:rsidP="001834F5">
            <w:pPr>
              <w:widowControl w:val="0"/>
              <w:pBdr>
                <w:top w:val="nil"/>
                <w:left w:val="nil"/>
                <w:bottom w:val="nil"/>
                <w:right w:val="nil"/>
                <w:between w:val="nil"/>
              </w:pBdr>
              <w:spacing w:line="231" w:lineRule="auto"/>
              <w:ind w:left="127" w:right="184"/>
              <w:rPr>
                <w:rFonts w:ascii="Calibri" w:eastAsia="Calibri" w:hAnsi="Calibri" w:cs="Calibri"/>
                <w:sz w:val="21"/>
                <w:szCs w:val="21"/>
              </w:rPr>
            </w:pPr>
          </w:p>
          <w:p w14:paraId="0F4B7123" w14:textId="77777777" w:rsidR="001834F5" w:rsidRDefault="001834F5" w:rsidP="001834F5">
            <w:pPr>
              <w:widowControl w:val="0"/>
              <w:pBdr>
                <w:top w:val="nil"/>
                <w:left w:val="nil"/>
                <w:bottom w:val="nil"/>
                <w:right w:val="nil"/>
                <w:between w:val="nil"/>
              </w:pBdr>
              <w:spacing w:line="231" w:lineRule="auto"/>
              <w:ind w:right="184"/>
              <w:rPr>
                <w:rFonts w:ascii="Calibri" w:eastAsia="Calibri" w:hAnsi="Calibri" w:cs="Calibri"/>
                <w:color w:val="000000"/>
                <w:sz w:val="21"/>
                <w:szCs w:val="21"/>
              </w:rPr>
            </w:pPr>
            <w:r>
              <w:rPr>
                <w:rFonts w:ascii="Calibri" w:eastAsia="Calibri" w:hAnsi="Calibri" w:cs="Calibri"/>
                <w:color w:val="000000"/>
                <w:sz w:val="21"/>
                <w:szCs w:val="21"/>
              </w:rPr>
              <w:t xml:space="preserve">Follow-up should be </w:t>
            </w:r>
            <w:r>
              <w:rPr>
                <w:rFonts w:ascii="Calibri" w:eastAsia="Calibri" w:hAnsi="Calibri" w:cs="Calibri"/>
                <w:sz w:val="21"/>
                <w:szCs w:val="21"/>
              </w:rPr>
              <w:t>conducted</w:t>
            </w:r>
            <w:r>
              <w:rPr>
                <w:rFonts w:ascii="Calibri" w:eastAsia="Calibri" w:hAnsi="Calibri" w:cs="Calibri"/>
                <w:color w:val="000000"/>
                <w:sz w:val="21"/>
                <w:szCs w:val="21"/>
              </w:rPr>
              <w:t xml:space="preserve"> at least once</w:t>
            </w:r>
            <w:r>
              <w:rPr>
                <w:rFonts w:ascii="Calibri" w:eastAsia="Calibri" w:hAnsi="Calibri" w:cs="Calibri"/>
                <w:sz w:val="21"/>
                <w:szCs w:val="21"/>
              </w:rPr>
              <w:t xml:space="preserve"> </w:t>
            </w:r>
            <w:r>
              <w:rPr>
                <w:rFonts w:ascii="Calibri" w:eastAsia="Calibri" w:hAnsi="Calibri" w:cs="Calibri"/>
                <w:color w:val="000000"/>
                <w:sz w:val="21"/>
                <w:szCs w:val="21"/>
              </w:rPr>
              <w:t>a week as soon as care</w:t>
            </w:r>
            <w:r>
              <w:rPr>
                <w:rFonts w:ascii="Calibri" w:eastAsia="Calibri" w:hAnsi="Calibri" w:cs="Calibri"/>
                <w:sz w:val="21"/>
                <w:szCs w:val="21"/>
              </w:rPr>
              <w:t xml:space="preserve"> </w:t>
            </w:r>
            <w:r>
              <w:rPr>
                <w:rFonts w:ascii="Calibri" w:eastAsia="Calibri" w:hAnsi="Calibri" w:cs="Calibri"/>
                <w:color w:val="000000"/>
                <w:sz w:val="21"/>
                <w:szCs w:val="21"/>
              </w:rPr>
              <w:t xml:space="preserve">plan implementation has started.   </w:t>
            </w:r>
          </w:p>
          <w:p w14:paraId="5C400675" w14:textId="77777777" w:rsidR="001834F5" w:rsidRDefault="001834F5" w:rsidP="001834F5">
            <w:pPr>
              <w:widowControl w:val="0"/>
              <w:pBdr>
                <w:top w:val="nil"/>
                <w:left w:val="nil"/>
                <w:bottom w:val="nil"/>
                <w:right w:val="nil"/>
                <w:between w:val="nil"/>
              </w:pBdr>
              <w:spacing w:before="5" w:line="231" w:lineRule="auto"/>
              <w:ind w:left="127" w:right="216"/>
              <w:rPr>
                <w:rFonts w:ascii="Calibri" w:eastAsia="Calibri" w:hAnsi="Calibri" w:cs="Calibri"/>
                <w:sz w:val="21"/>
                <w:szCs w:val="21"/>
              </w:rPr>
            </w:pPr>
          </w:p>
          <w:p w14:paraId="00000047" w14:textId="1F449FEE" w:rsidR="001834F5" w:rsidRDefault="001834F5" w:rsidP="001834F5">
            <w:pPr>
              <w:widowControl w:val="0"/>
              <w:pBdr>
                <w:top w:val="nil"/>
                <w:left w:val="nil"/>
                <w:bottom w:val="nil"/>
                <w:right w:val="nil"/>
                <w:between w:val="nil"/>
              </w:pBdr>
              <w:spacing w:before="5" w:line="231" w:lineRule="auto"/>
              <w:ind w:right="216"/>
              <w:rPr>
                <w:rFonts w:ascii="Calibri" w:eastAsia="Calibri" w:hAnsi="Calibri" w:cs="Calibri"/>
                <w:color w:val="000000"/>
                <w:sz w:val="21"/>
                <w:szCs w:val="21"/>
              </w:rPr>
            </w:pPr>
            <w:r>
              <w:rPr>
                <w:rFonts w:ascii="Calibri" w:eastAsia="Calibri" w:hAnsi="Calibri" w:cs="Calibri"/>
                <w:color w:val="000000"/>
                <w:sz w:val="21"/>
                <w:szCs w:val="21"/>
              </w:rPr>
              <w:t xml:space="preserve">A case review meeting </w:t>
            </w:r>
            <w:r>
              <w:rPr>
                <w:rFonts w:ascii="Calibri" w:eastAsia="Calibri" w:hAnsi="Calibri" w:cs="Calibri"/>
                <w:sz w:val="21"/>
                <w:szCs w:val="21"/>
              </w:rPr>
              <w:t>should</w:t>
            </w:r>
            <w:r>
              <w:rPr>
                <w:rFonts w:ascii="Calibri" w:eastAsia="Calibri" w:hAnsi="Calibri" w:cs="Calibri"/>
                <w:color w:val="000000"/>
                <w:sz w:val="21"/>
                <w:szCs w:val="21"/>
              </w:rPr>
              <w:t xml:space="preserve"> take place every two weeks.</w:t>
            </w:r>
          </w:p>
        </w:tc>
        <w:tc>
          <w:tcPr>
            <w:tcW w:w="3060" w:type="dxa"/>
            <w:shd w:val="clear" w:color="auto" w:fill="auto"/>
            <w:tcMar>
              <w:top w:w="100" w:type="dxa"/>
              <w:left w:w="100" w:type="dxa"/>
              <w:bottom w:w="100" w:type="dxa"/>
              <w:right w:w="100" w:type="dxa"/>
            </w:tcMar>
          </w:tcPr>
          <w:p w14:paraId="0418E33B" w14:textId="77777777" w:rsidR="001834F5" w:rsidRDefault="001834F5" w:rsidP="001834F5">
            <w:pPr>
              <w:widowControl w:val="0"/>
              <w:pBdr>
                <w:top w:val="nil"/>
                <w:left w:val="nil"/>
                <w:bottom w:val="nil"/>
                <w:right w:val="nil"/>
                <w:between w:val="nil"/>
              </w:pBdr>
              <w:spacing w:line="240" w:lineRule="auto"/>
              <w:rPr>
                <w:rFonts w:ascii="Calibri" w:eastAsia="Calibri" w:hAnsi="Calibri" w:cs="Calibri"/>
                <w:color w:val="000000"/>
                <w:sz w:val="21"/>
                <w:szCs w:val="21"/>
              </w:rPr>
            </w:pPr>
            <w:r>
              <w:rPr>
                <w:rFonts w:ascii="Calibri" w:eastAsia="Calibri" w:hAnsi="Calibri" w:cs="Calibri"/>
                <w:color w:val="000000"/>
                <w:sz w:val="21"/>
                <w:szCs w:val="21"/>
              </w:rPr>
              <w:t xml:space="preserve">Assessment should be conducted within one week after registration.  </w:t>
            </w:r>
          </w:p>
          <w:p w14:paraId="49D1F77E" w14:textId="77777777" w:rsidR="001834F5" w:rsidRDefault="001834F5" w:rsidP="001834F5">
            <w:pPr>
              <w:widowControl w:val="0"/>
              <w:pBdr>
                <w:top w:val="nil"/>
                <w:left w:val="nil"/>
                <w:bottom w:val="nil"/>
                <w:right w:val="nil"/>
                <w:between w:val="nil"/>
              </w:pBdr>
              <w:spacing w:before="5" w:line="240" w:lineRule="auto"/>
              <w:rPr>
                <w:rFonts w:ascii="Calibri" w:eastAsia="Calibri" w:hAnsi="Calibri" w:cs="Calibri"/>
                <w:sz w:val="21"/>
                <w:szCs w:val="21"/>
              </w:rPr>
            </w:pPr>
          </w:p>
          <w:p w14:paraId="17108B4C" w14:textId="77777777" w:rsidR="001834F5" w:rsidRDefault="001834F5" w:rsidP="001834F5">
            <w:pPr>
              <w:widowControl w:val="0"/>
              <w:pBdr>
                <w:top w:val="nil"/>
                <w:left w:val="nil"/>
                <w:bottom w:val="nil"/>
                <w:right w:val="nil"/>
                <w:between w:val="nil"/>
              </w:pBdr>
              <w:spacing w:before="5" w:line="240" w:lineRule="auto"/>
              <w:rPr>
                <w:rFonts w:ascii="Calibri" w:eastAsia="Calibri" w:hAnsi="Calibri" w:cs="Calibri"/>
                <w:sz w:val="21"/>
                <w:szCs w:val="21"/>
              </w:rPr>
            </w:pPr>
          </w:p>
          <w:p w14:paraId="70BC9303" w14:textId="77777777" w:rsidR="001834F5" w:rsidRDefault="001834F5" w:rsidP="001834F5">
            <w:pPr>
              <w:widowControl w:val="0"/>
              <w:pBdr>
                <w:top w:val="nil"/>
                <w:left w:val="nil"/>
                <w:bottom w:val="nil"/>
                <w:right w:val="nil"/>
                <w:between w:val="nil"/>
              </w:pBdr>
              <w:spacing w:before="5" w:line="240" w:lineRule="auto"/>
              <w:rPr>
                <w:rFonts w:ascii="Calibri" w:eastAsia="Calibri" w:hAnsi="Calibri" w:cs="Calibri"/>
                <w:color w:val="000000"/>
                <w:sz w:val="21"/>
                <w:szCs w:val="21"/>
              </w:rPr>
            </w:pPr>
            <w:r>
              <w:rPr>
                <w:rFonts w:ascii="Calibri" w:eastAsia="Calibri" w:hAnsi="Calibri" w:cs="Calibri"/>
                <w:color w:val="000000"/>
                <w:sz w:val="21"/>
                <w:szCs w:val="21"/>
              </w:rPr>
              <w:t>Care planning should be</w:t>
            </w:r>
            <w:r>
              <w:rPr>
                <w:rFonts w:ascii="Calibri" w:eastAsia="Calibri" w:hAnsi="Calibri" w:cs="Calibri"/>
                <w:sz w:val="21"/>
                <w:szCs w:val="21"/>
              </w:rPr>
              <w:t xml:space="preserve"> </w:t>
            </w:r>
            <w:r>
              <w:rPr>
                <w:rFonts w:ascii="Calibri" w:eastAsia="Calibri" w:hAnsi="Calibri" w:cs="Calibri"/>
                <w:color w:val="000000"/>
                <w:sz w:val="21"/>
                <w:szCs w:val="21"/>
              </w:rPr>
              <w:t xml:space="preserve">conducted within two weeks after assessment. </w:t>
            </w:r>
          </w:p>
          <w:p w14:paraId="0D60C0F8" w14:textId="77777777" w:rsidR="001834F5" w:rsidRDefault="001834F5" w:rsidP="001834F5">
            <w:pPr>
              <w:widowControl w:val="0"/>
              <w:pBdr>
                <w:top w:val="nil"/>
                <w:left w:val="nil"/>
                <w:bottom w:val="nil"/>
                <w:right w:val="nil"/>
                <w:between w:val="nil"/>
              </w:pBdr>
              <w:spacing w:line="231" w:lineRule="auto"/>
              <w:ind w:right="84"/>
              <w:rPr>
                <w:rFonts w:ascii="Calibri" w:eastAsia="Calibri" w:hAnsi="Calibri" w:cs="Calibri"/>
                <w:sz w:val="21"/>
                <w:szCs w:val="21"/>
              </w:rPr>
            </w:pPr>
          </w:p>
          <w:p w14:paraId="53D7ACB4" w14:textId="77777777" w:rsidR="001834F5" w:rsidRDefault="001834F5" w:rsidP="001834F5">
            <w:pPr>
              <w:widowControl w:val="0"/>
              <w:pBdr>
                <w:top w:val="nil"/>
                <w:left w:val="nil"/>
                <w:bottom w:val="nil"/>
                <w:right w:val="nil"/>
                <w:between w:val="nil"/>
              </w:pBdr>
              <w:spacing w:line="231" w:lineRule="auto"/>
              <w:ind w:right="84"/>
              <w:rPr>
                <w:rFonts w:ascii="Calibri" w:eastAsia="Calibri" w:hAnsi="Calibri" w:cs="Calibri"/>
                <w:sz w:val="21"/>
                <w:szCs w:val="21"/>
              </w:rPr>
            </w:pPr>
            <w:r>
              <w:rPr>
                <w:rFonts w:ascii="Calibri" w:eastAsia="Calibri" w:hAnsi="Calibri" w:cs="Calibri"/>
                <w:color w:val="000000"/>
                <w:sz w:val="21"/>
                <w:szCs w:val="21"/>
              </w:rPr>
              <w:t xml:space="preserve"> Follow-up should be conducted at least once every two weeks as soon as care plan implementation has started.  </w:t>
            </w:r>
          </w:p>
          <w:p w14:paraId="14096197" w14:textId="77777777" w:rsidR="001834F5" w:rsidRDefault="001834F5" w:rsidP="001834F5">
            <w:pPr>
              <w:widowControl w:val="0"/>
              <w:pBdr>
                <w:top w:val="nil"/>
                <w:left w:val="nil"/>
                <w:bottom w:val="nil"/>
                <w:right w:val="nil"/>
                <w:between w:val="nil"/>
              </w:pBdr>
              <w:spacing w:line="231" w:lineRule="auto"/>
              <w:ind w:right="84"/>
              <w:rPr>
                <w:rFonts w:ascii="Calibri" w:eastAsia="Calibri" w:hAnsi="Calibri" w:cs="Calibri"/>
                <w:sz w:val="21"/>
                <w:szCs w:val="21"/>
              </w:rPr>
            </w:pPr>
          </w:p>
          <w:p w14:paraId="0000004F" w14:textId="46F19C6C" w:rsidR="001834F5" w:rsidRDefault="001834F5" w:rsidP="001834F5">
            <w:pPr>
              <w:widowControl w:val="0"/>
              <w:pBdr>
                <w:top w:val="nil"/>
                <w:left w:val="nil"/>
                <w:bottom w:val="nil"/>
                <w:right w:val="nil"/>
                <w:between w:val="nil"/>
              </w:pBdr>
              <w:spacing w:line="231" w:lineRule="auto"/>
              <w:ind w:right="84"/>
              <w:rPr>
                <w:rFonts w:ascii="Calibri" w:eastAsia="Calibri" w:hAnsi="Calibri" w:cs="Calibri"/>
                <w:color w:val="000000"/>
                <w:sz w:val="21"/>
                <w:szCs w:val="21"/>
              </w:rPr>
            </w:pPr>
            <w:r>
              <w:rPr>
                <w:rFonts w:ascii="Calibri" w:eastAsia="Calibri" w:hAnsi="Calibri" w:cs="Calibri"/>
                <w:color w:val="000000"/>
                <w:sz w:val="21"/>
                <w:szCs w:val="21"/>
              </w:rPr>
              <w:t>A case review meeting should take place at least every month.</w:t>
            </w:r>
          </w:p>
        </w:tc>
        <w:tc>
          <w:tcPr>
            <w:tcW w:w="3084" w:type="dxa"/>
            <w:shd w:val="clear" w:color="auto" w:fill="auto"/>
            <w:tcMar>
              <w:top w:w="100" w:type="dxa"/>
              <w:left w:w="100" w:type="dxa"/>
              <w:bottom w:w="100" w:type="dxa"/>
              <w:right w:w="100" w:type="dxa"/>
            </w:tcMar>
          </w:tcPr>
          <w:p w14:paraId="00000050" w14:textId="77777777" w:rsidR="001834F5" w:rsidRDefault="001834F5" w:rsidP="001834F5">
            <w:pPr>
              <w:widowControl w:val="0"/>
              <w:pBdr>
                <w:top w:val="nil"/>
                <w:left w:val="nil"/>
                <w:bottom w:val="nil"/>
                <w:right w:val="nil"/>
                <w:between w:val="nil"/>
              </w:pBdr>
              <w:spacing w:line="231" w:lineRule="auto"/>
              <w:ind w:right="572"/>
              <w:rPr>
                <w:rFonts w:ascii="Calibri" w:eastAsia="Calibri" w:hAnsi="Calibri" w:cs="Calibri"/>
                <w:color w:val="000000"/>
                <w:sz w:val="21"/>
                <w:szCs w:val="21"/>
              </w:rPr>
            </w:pPr>
            <w:r>
              <w:rPr>
                <w:rFonts w:ascii="Calibri" w:eastAsia="Calibri" w:hAnsi="Calibri" w:cs="Calibri"/>
                <w:color w:val="000000"/>
                <w:sz w:val="21"/>
                <w:szCs w:val="21"/>
              </w:rPr>
              <w:t xml:space="preserve">No action required or case closure recommended. </w:t>
            </w:r>
          </w:p>
          <w:p w14:paraId="00000051" w14:textId="77777777" w:rsidR="001834F5" w:rsidRDefault="001834F5" w:rsidP="001834F5">
            <w:pPr>
              <w:widowControl w:val="0"/>
              <w:pBdr>
                <w:top w:val="nil"/>
                <w:left w:val="nil"/>
                <w:bottom w:val="nil"/>
                <w:right w:val="nil"/>
                <w:between w:val="nil"/>
              </w:pBdr>
              <w:spacing w:before="5" w:line="231" w:lineRule="auto"/>
              <w:ind w:right="55"/>
              <w:rPr>
                <w:rFonts w:ascii="Calibri" w:eastAsia="Calibri" w:hAnsi="Calibri" w:cs="Calibri"/>
                <w:sz w:val="21"/>
                <w:szCs w:val="21"/>
              </w:rPr>
            </w:pPr>
          </w:p>
          <w:p w14:paraId="00000052" w14:textId="77777777" w:rsidR="001834F5" w:rsidRDefault="001834F5" w:rsidP="001834F5">
            <w:pPr>
              <w:widowControl w:val="0"/>
              <w:pBdr>
                <w:top w:val="nil"/>
                <w:left w:val="nil"/>
                <w:bottom w:val="nil"/>
                <w:right w:val="nil"/>
                <w:between w:val="nil"/>
              </w:pBdr>
              <w:spacing w:before="5" w:line="231" w:lineRule="auto"/>
              <w:ind w:right="55"/>
              <w:rPr>
                <w:rFonts w:ascii="Calibri" w:eastAsia="Calibri" w:hAnsi="Calibri" w:cs="Calibri"/>
                <w:color w:val="000000"/>
                <w:sz w:val="21"/>
                <w:szCs w:val="21"/>
              </w:rPr>
            </w:pPr>
          </w:p>
        </w:tc>
      </w:tr>
      <w:tr w:rsidR="001834F5" w14:paraId="796BAC1D" w14:textId="77777777" w:rsidTr="00963137">
        <w:trPr>
          <w:trHeight w:val="2311"/>
        </w:trPr>
        <w:tc>
          <w:tcPr>
            <w:tcW w:w="3262" w:type="dxa"/>
            <w:gridSpan w:val="2"/>
            <w:shd w:val="clear" w:color="auto" w:fill="auto"/>
            <w:tcMar>
              <w:top w:w="100" w:type="dxa"/>
              <w:left w:w="100" w:type="dxa"/>
              <w:bottom w:w="100" w:type="dxa"/>
              <w:right w:w="100" w:type="dxa"/>
            </w:tcMar>
          </w:tcPr>
          <w:p w14:paraId="00000053" w14:textId="39EBA16E" w:rsidR="001834F5" w:rsidRDefault="001834F5" w:rsidP="001834F5">
            <w:pPr>
              <w:widowControl w:val="0"/>
              <w:pBdr>
                <w:top w:val="nil"/>
                <w:left w:val="nil"/>
                <w:bottom w:val="nil"/>
                <w:right w:val="nil"/>
                <w:between w:val="nil"/>
              </w:pBdr>
              <w:spacing w:line="230" w:lineRule="auto"/>
              <w:ind w:left="115" w:right="400"/>
              <w:rPr>
                <w:rFonts w:ascii="Calibri" w:eastAsia="Calibri" w:hAnsi="Calibri" w:cs="Calibri"/>
                <w:b/>
                <w:color w:val="C00000"/>
                <w:sz w:val="21"/>
                <w:szCs w:val="21"/>
              </w:rPr>
            </w:pPr>
            <w:sdt>
              <w:sdtPr>
                <w:tag w:val="goog_rdk_2"/>
                <w:id w:val="1705048559"/>
              </w:sdtPr>
              <w:sdtContent/>
            </w:sdt>
            <w:r>
              <w:rPr>
                <w:rFonts w:ascii="Calibri" w:eastAsia="Calibri" w:hAnsi="Calibri" w:cs="Calibri"/>
                <w:b/>
                <w:color w:val="C00000"/>
                <w:sz w:val="21"/>
                <w:szCs w:val="21"/>
              </w:rPr>
              <w:t>URGENT CONCERNS THAT NEED TO BE ADDRESSED IMMEDIATELY BEFORE PROCEEDING WITH ANY NEXT STEPS IN THE CASE MANAGEMENT PROCESS</w:t>
            </w:r>
          </w:p>
        </w:tc>
        <w:tc>
          <w:tcPr>
            <w:tcW w:w="12288" w:type="dxa"/>
            <w:gridSpan w:val="5"/>
            <w:shd w:val="clear" w:color="auto" w:fill="auto"/>
            <w:tcMar>
              <w:top w:w="100" w:type="dxa"/>
              <w:left w:w="100" w:type="dxa"/>
              <w:bottom w:w="100" w:type="dxa"/>
              <w:right w:w="100" w:type="dxa"/>
            </w:tcMar>
          </w:tcPr>
          <w:p w14:paraId="1F9CD846"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color w:val="C00000"/>
                <w:sz w:val="21"/>
                <w:szCs w:val="21"/>
              </w:rPr>
            </w:pPr>
            <w:r>
              <w:rPr>
                <w:rFonts w:ascii="Calibri" w:eastAsia="Calibri" w:hAnsi="Calibri" w:cs="Calibri"/>
                <w:color w:val="C00000"/>
                <w:sz w:val="21"/>
                <w:szCs w:val="21"/>
              </w:rPr>
              <w:t xml:space="preserve">! Healthcare and safety concerns: e.g. individual is injured or in need of medication/medical attention within a certain timeframe (including if sexual assault has  occurred within the past 120 hours an urgent medical referral is needed since this is within the window of time for the provision of lifesaving treatment – legal evidence collection within 48 hours, prevention of HIV within 72 hours, emergency contraception within 120 hours) and/or there are indicators of  ongoing abuse occurring within the family (individual’s sense of personal safety in the home/community, family/caregiver’s willingness to protect the individual from  further harm). </w:t>
            </w:r>
          </w:p>
          <w:p w14:paraId="5F21AAB4"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color w:val="C00000"/>
                <w:sz w:val="21"/>
                <w:szCs w:val="21"/>
              </w:rPr>
            </w:pPr>
          </w:p>
          <w:p w14:paraId="299E9ADA"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color w:val="C00000"/>
                <w:sz w:val="21"/>
                <w:szCs w:val="21"/>
              </w:rPr>
            </w:pPr>
            <w:r>
              <w:rPr>
                <w:rFonts w:ascii="Calibri" w:eastAsia="Calibri" w:hAnsi="Calibri" w:cs="Calibri"/>
                <w:color w:val="C00000"/>
                <w:sz w:val="21"/>
                <w:szCs w:val="21"/>
              </w:rPr>
              <w:t>! Suicidal intention: provision of immediate response to ensure the safety of the individual (e.g., presence, accompaniment to care, increased check-in if referral is impossible)</w:t>
            </w:r>
          </w:p>
          <w:p w14:paraId="44A76068"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color w:val="C00000"/>
                <w:sz w:val="21"/>
                <w:szCs w:val="21"/>
              </w:rPr>
            </w:pPr>
          </w:p>
          <w:p w14:paraId="642A4CFF" w14:textId="77777777" w:rsidR="001834F5" w:rsidRDefault="001834F5" w:rsidP="001834F5">
            <w:pPr>
              <w:widowControl w:val="0"/>
              <w:pBdr>
                <w:top w:val="nil"/>
                <w:left w:val="nil"/>
                <w:bottom w:val="nil"/>
                <w:right w:val="nil"/>
                <w:between w:val="nil"/>
              </w:pBdr>
              <w:spacing w:before="5" w:line="231" w:lineRule="auto"/>
              <w:ind w:left="122" w:right="131" w:firstLine="10"/>
              <w:rPr>
                <w:rFonts w:ascii="Calibri" w:eastAsia="Calibri" w:hAnsi="Calibri" w:cs="Calibri"/>
                <w:color w:val="C00000"/>
                <w:sz w:val="21"/>
                <w:szCs w:val="21"/>
              </w:rPr>
            </w:pPr>
            <w:r>
              <w:rPr>
                <w:rFonts w:ascii="Calibri" w:eastAsia="Calibri" w:hAnsi="Calibri" w:cs="Calibri"/>
                <w:color w:val="C00000"/>
                <w:sz w:val="21"/>
                <w:szCs w:val="21"/>
              </w:rPr>
              <w:t xml:space="preserve">! High risk GBV/CP cases: provision of immediate response to ensure safety of the individual while an urgent referral can be facilitated. </w:t>
            </w:r>
          </w:p>
          <w:p w14:paraId="0000005A" w14:textId="77777777" w:rsidR="001834F5" w:rsidRDefault="001834F5" w:rsidP="001834F5">
            <w:pPr>
              <w:widowControl w:val="0"/>
              <w:pBdr>
                <w:top w:val="nil"/>
                <w:left w:val="nil"/>
                <w:bottom w:val="nil"/>
                <w:right w:val="nil"/>
                <w:between w:val="nil"/>
              </w:pBdr>
              <w:spacing w:line="240" w:lineRule="auto"/>
              <w:rPr>
                <w:rFonts w:ascii="Calibri" w:eastAsia="Calibri" w:hAnsi="Calibri" w:cs="Calibri"/>
                <w:color w:val="C00000"/>
                <w:sz w:val="21"/>
                <w:szCs w:val="21"/>
              </w:rPr>
            </w:pPr>
          </w:p>
        </w:tc>
      </w:tr>
      <w:tr w:rsidR="001834F5" w14:paraId="3AE716FB" w14:textId="77777777" w:rsidTr="00963137">
        <w:trPr>
          <w:trHeight w:val="306"/>
        </w:trPr>
        <w:tc>
          <w:tcPr>
            <w:tcW w:w="15550" w:type="dxa"/>
            <w:gridSpan w:val="7"/>
            <w:shd w:val="clear" w:color="auto" w:fill="BFBFBF"/>
            <w:tcMar>
              <w:top w:w="100" w:type="dxa"/>
              <w:left w:w="100" w:type="dxa"/>
              <w:bottom w:w="100" w:type="dxa"/>
              <w:right w:w="100" w:type="dxa"/>
            </w:tcMar>
          </w:tcPr>
          <w:p w14:paraId="0000005F" w14:textId="26D5F98B" w:rsidR="001834F5" w:rsidRDefault="001834F5" w:rsidP="001834F5">
            <w:pPr>
              <w:widowControl w:val="0"/>
              <w:spacing w:line="230" w:lineRule="auto"/>
              <w:ind w:left="116" w:right="162" w:firstLine="22"/>
              <w:rPr>
                <w:rFonts w:ascii="Calibri" w:eastAsia="Calibri" w:hAnsi="Calibri" w:cs="Calibri"/>
                <w:smallCaps/>
                <w:color w:val="FF0000"/>
                <w:sz w:val="21"/>
                <w:szCs w:val="21"/>
              </w:rPr>
            </w:pPr>
            <w:r>
              <w:rPr>
                <w:rFonts w:ascii="Calibri" w:eastAsia="Calibri" w:hAnsi="Calibri" w:cs="Calibri"/>
                <w:b/>
                <w:smallCaps/>
                <w:sz w:val="21"/>
                <w:szCs w:val="21"/>
              </w:rPr>
              <w:t>PROTECTION RISK</w:t>
            </w:r>
            <w:sdt>
              <w:sdtPr>
                <w:tag w:val="goog_rdk_3"/>
                <w:id w:val="1701664504"/>
              </w:sdtPr>
              <w:sdtContent/>
            </w:sdt>
            <w:r>
              <w:rPr>
                <w:rFonts w:ascii="Calibri" w:eastAsia="Calibri" w:hAnsi="Calibri" w:cs="Calibri"/>
                <w:b/>
                <w:smallCaps/>
                <w:sz w:val="21"/>
                <w:szCs w:val="21"/>
              </w:rPr>
              <w:t xml:space="preserve">S </w:t>
            </w:r>
            <w:r>
              <w:rPr>
                <w:rFonts w:ascii="Calibri" w:eastAsia="Calibri" w:hAnsi="Calibri" w:cs="Calibri"/>
                <w:b/>
                <w:smallCaps/>
                <w:color w:val="FF0000"/>
                <w:sz w:val="21"/>
                <w:szCs w:val="21"/>
              </w:rPr>
              <w:t>(Examples)</w:t>
            </w:r>
          </w:p>
        </w:tc>
      </w:tr>
      <w:tr w:rsidR="001834F5" w14:paraId="4E6977CB" w14:textId="77777777" w:rsidTr="00963137">
        <w:trPr>
          <w:trHeight w:val="306"/>
        </w:trPr>
        <w:tc>
          <w:tcPr>
            <w:tcW w:w="3262" w:type="dxa"/>
            <w:gridSpan w:val="2"/>
            <w:shd w:val="clear" w:color="auto" w:fill="FFFFFF"/>
            <w:tcMar>
              <w:top w:w="100" w:type="dxa"/>
              <w:left w:w="100" w:type="dxa"/>
              <w:bottom w:w="100" w:type="dxa"/>
              <w:right w:w="100" w:type="dxa"/>
            </w:tcMar>
          </w:tcPr>
          <w:p w14:paraId="00000066"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p>
        </w:tc>
        <w:tc>
          <w:tcPr>
            <w:tcW w:w="3072" w:type="dxa"/>
            <w:shd w:val="clear" w:color="auto" w:fill="FFFFFF"/>
          </w:tcPr>
          <w:p w14:paraId="00000068" w14:textId="304AD698"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color w:val="000000"/>
                <w:sz w:val="21"/>
                <w:szCs w:val="21"/>
              </w:rPr>
              <w:t>HIGH PRIORITY</w:t>
            </w:r>
          </w:p>
        </w:tc>
        <w:tc>
          <w:tcPr>
            <w:tcW w:w="3072" w:type="dxa"/>
            <w:gridSpan w:val="2"/>
            <w:shd w:val="clear" w:color="auto" w:fill="FFFFFF"/>
          </w:tcPr>
          <w:p w14:paraId="00000069" w14:textId="126AB95F"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b/>
                <w:color w:val="000000"/>
                <w:sz w:val="21"/>
                <w:szCs w:val="21"/>
              </w:rPr>
              <w:t>MEDIUM PRIORITY</w:t>
            </w:r>
          </w:p>
        </w:tc>
        <w:tc>
          <w:tcPr>
            <w:tcW w:w="3060" w:type="dxa"/>
            <w:shd w:val="clear" w:color="auto" w:fill="FFFFFF"/>
          </w:tcPr>
          <w:p w14:paraId="0000006B" w14:textId="3A68947F"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color w:val="000000"/>
                <w:sz w:val="21"/>
                <w:szCs w:val="21"/>
              </w:rPr>
              <w:t>LOW PRIORITY</w:t>
            </w:r>
          </w:p>
        </w:tc>
        <w:tc>
          <w:tcPr>
            <w:tcW w:w="3084" w:type="dxa"/>
            <w:shd w:val="clear" w:color="auto" w:fill="FFFFFF"/>
          </w:tcPr>
          <w:p w14:paraId="0000006C"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color w:val="000000"/>
                <w:sz w:val="21"/>
                <w:szCs w:val="21"/>
              </w:rPr>
              <w:t xml:space="preserve">NOT ELIGIBLE FOR CASE MANAGEMENT </w:t>
            </w:r>
          </w:p>
        </w:tc>
      </w:tr>
      <w:tr w:rsidR="001834F5" w14:paraId="25F79F34" w14:textId="77777777" w:rsidTr="00963137">
        <w:trPr>
          <w:trHeight w:val="306"/>
        </w:trPr>
        <w:tc>
          <w:tcPr>
            <w:tcW w:w="3262" w:type="dxa"/>
            <w:gridSpan w:val="2"/>
            <w:shd w:val="clear" w:color="auto" w:fill="FFFFFF"/>
            <w:tcMar>
              <w:top w:w="100" w:type="dxa"/>
              <w:left w:w="100" w:type="dxa"/>
              <w:bottom w:w="100" w:type="dxa"/>
              <w:right w:w="100" w:type="dxa"/>
            </w:tcMar>
          </w:tcPr>
          <w:p w14:paraId="0000006D" w14:textId="2EF4B4D6"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sdt>
              <w:sdtPr>
                <w:tag w:val="goog_rdk_4"/>
                <w:id w:val="2118795100"/>
              </w:sdtPr>
              <w:sdtContent/>
            </w:sdt>
            <w:r>
              <w:rPr>
                <w:rFonts w:ascii="Calibri" w:eastAsia="Calibri" w:hAnsi="Calibri" w:cs="Calibri"/>
                <w:sz w:val="21"/>
                <w:szCs w:val="21"/>
              </w:rPr>
              <w:t>Torture. Inhumane, cruel, degrading treatment or punishment</w:t>
            </w:r>
          </w:p>
        </w:tc>
        <w:tc>
          <w:tcPr>
            <w:tcW w:w="3072" w:type="dxa"/>
            <w:shd w:val="clear" w:color="auto" w:fill="FFFFFF"/>
          </w:tcPr>
          <w:p w14:paraId="790E10C8"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color w:val="000000"/>
                <w:sz w:val="21"/>
                <w:szCs w:val="21"/>
              </w:rPr>
            </w:pPr>
            <w:sdt>
              <w:sdtPr>
                <w:tag w:val="goog_rdk_5"/>
                <w:id w:val="1996675985"/>
              </w:sdtPr>
              <w:sdtContent/>
            </w:sdt>
            <w:r>
              <w:rPr>
                <w:rFonts w:ascii="Calibri" w:eastAsia="Calibri" w:hAnsi="Calibri" w:cs="Calibri"/>
                <w:color w:val="000000"/>
                <w:sz w:val="21"/>
                <w:szCs w:val="21"/>
              </w:rPr>
              <w:t>Incarcerated individual reporting torture, inhumane, cruel, degrading treatment or punishment.</w:t>
            </w:r>
          </w:p>
          <w:p w14:paraId="2BA6AF16"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color w:val="000000"/>
                <w:sz w:val="21"/>
                <w:szCs w:val="21"/>
              </w:rPr>
            </w:pPr>
          </w:p>
          <w:p w14:paraId="34979E28"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color w:val="000000"/>
                <w:sz w:val="21"/>
                <w:szCs w:val="21"/>
              </w:rPr>
            </w:pPr>
            <w:r>
              <w:rPr>
                <w:rFonts w:ascii="Calibri" w:eastAsia="Calibri" w:hAnsi="Calibri" w:cs="Calibri"/>
                <w:color w:val="000000"/>
                <w:sz w:val="21"/>
                <w:szCs w:val="21"/>
              </w:rPr>
              <w:t xml:space="preserve">Recent serious injury </w:t>
            </w:r>
            <w:proofErr w:type="gramStart"/>
            <w:r>
              <w:rPr>
                <w:rFonts w:ascii="Calibri" w:eastAsia="Calibri" w:hAnsi="Calibri" w:cs="Calibri"/>
                <w:color w:val="000000"/>
                <w:sz w:val="21"/>
                <w:szCs w:val="21"/>
              </w:rPr>
              <w:t>as a result of</w:t>
            </w:r>
            <w:proofErr w:type="gramEnd"/>
            <w:r>
              <w:rPr>
                <w:rFonts w:ascii="Calibri" w:eastAsia="Calibri" w:hAnsi="Calibri" w:cs="Calibri"/>
                <w:color w:val="000000"/>
                <w:sz w:val="21"/>
                <w:szCs w:val="21"/>
              </w:rPr>
              <w:t xml:space="preserve"> torture.</w:t>
            </w:r>
          </w:p>
          <w:p w14:paraId="379B4317"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color w:val="000000"/>
                <w:sz w:val="21"/>
                <w:szCs w:val="21"/>
              </w:rPr>
            </w:pPr>
          </w:p>
          <w:p w14:paraId="5A69AC09"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Individual attempting suicide/ self-harming.</w:t>
            </w:r>
          </w:p>
          <w:p w14:paraId="00000074" w14:textId="22F9B794"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b/>
                <w:color w:val="000000"/>
                <w:sz w:val="21"/>
                <w:szCs w:val="21"/>
              </w:rPr>
            </w:pPr>
            <w:r>
              <w:rPr>
                <w:rFonts w:ascii="Calibri" w:eastAsia="Calibri" w:hAnsi="Calibri" w:cs="Calibri"/>
                <w:color w:val="000000"/>
                <w:sz w:val="21"/>
                <w:szCs w:val="21"/>
              </w:rPr>
              <w:t xml:space="preserve">Individual showing severe signs of </w:t>
            </w:r>
            <w:r>
              <w:rPr>
                <w:rFonts w:ascii="Calibri" w:eastAsia="Calibri" w:hAnsi="Calibri" w:cs="Calibri"/>
                <w:sz w:val="21"/>
                <w:szCs w:val="21"/>
              </w:rPr>
              <w:t>psychological distress</w:t>
            </w:r>
          </w:p>
        </w:tc>
        <w:tc>
          <w:tcPr>
            <w:tcW w:w="3072" w:type="dxa"/>
            <w:gridSpan w:val="2"/>
            <w:shd w:val="clear" w:color="auto" w:fill="FFFFFF"/>
          </w:tcPr>
          <w:p w14:paraId="011F7382"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 xml:space="preserve">Past serious injury </w:t>
            </w:r>
            <w:proofErr w:type="gramStart"/>
            <w:r>
              <w:rPr>
                <w:rFonts w:ascii="Calibri" w:eastAsia="Calibri" w:hAnsi="Calibri" w:cs="Calibri"/>
                <w:sz w:val="21"/>
                <w:szCs w:val="21"/>
              </w:rPr>
              <w:t>as a result of</w:t>
            </w:r>
            <w:proofErr w:type="gramEnd"/>
            <w:r>
              <w:rPr>
                <w:rFonts w:ascii="Calibri" w:eastAsia="Calibri" w:hAnsi="Calibri" w:cs="Calibri"/>
                <w:sz w:val="21"/>
                <w:szCs w:val="21"/>
              </w:rPr>
              <w:t xml:space="preserve"> torture with impact on daily life.</w:t>
            </w:r>
          </w:p>
          <w:p w14:paraId="2E9EEE10"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b/>
                <w:color w:val="000000"/>
                <w:sz w:val="21"/>
                <w:szCs w:val="21"/>
              </w:rPr>
            </w:pPr>
          </w:p>
          <w:p w14:paraId="00000077" w14:textId="221F9942"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b/>
                <w:color w:val="000000"/>
                <w:sz w:val="21"/>
                <w:szCs w:val="21"/>
              </w:rPr>
            </w:pPr>
            <w:r>
              <w:rPr>
                <w:rFonts w:ascii="Calibri" w:eastAsia="Calibri" w:hAnsi="Calibri" w:cs="Calibri"/>
                <w:sz w:val="21"/>
                <w:szCs w:val="21"/>
              </w:rPr>
              <w:t xml:space="preserve">Important signs of psychological distress </w:t>
            </w:r>
            <w:proofErr w:type="gramStart"/>
            <w:r>
              <w:rPr>
                <w:rFonts w:ascii="Calibri" w:eastAsia="Calibri" w:hAnsi="Calibri" w:cs="Calibri"/>
                <w:sz w:val="21"/>
                <w:szCs w:val="21"/>
              </w:rPr>
              <w:t>as a result of</w:t>
            </w:r>
            <w:proofErr w:type="gramEnd"/>
            <w:r>
              <w:rPr>
                <w:rFonts w:ascii="Calibri" w:eastAsia="Calibri" w:hAnsi="Calibri" w:cs="Calibri"/>
                <w:sz w:val="21"/>
                <w:szCs w:val="21"/>
              </w:rPr>
              <w:t xml:space="preserve"> torture.</w:t>
            </w:r>
          </w:p>
        </w:tc>
        <w:tc>
          <w:tcPr>
            <w:tcW w:w="3060" w:type="dxa"/>
            <w:shd w:val="clear" w:color="auto" w:fill="FFFFFF"/>
          </w:tcPr>
          <w:p w14:paraId="13E9EF96"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 xml:space="preserve">Past injury </w:t>
            </w:r>
            <w:proofErr w:type="gramStart"/>
            <w:r>
              <w:rPr>
                <w:rFonts w:ascii="Calibri" w:eastAsia="Calibri" w:hAnsi="Calibri" w:cs="Calibri"/>
                <w:sz w:val="21"/>
                <w:szCs w:val="21"/>
              </w:rPr>
              <w:t>as a result of</w:t>
            </w:r>
            <w:proofErr w:type="gramEnd"/>
            <w:r>
              <w:rPr>
                <w:rFonts w:ascii="Calibri" w:eastAsia="Calibri" w:hAnsi="Calibri" w:cs="Calibri"/>
                <w:sz w:val="21"/>
                <w:szCs w:val="21"/>
              </w:rPr>
              <w:t xml:space="preserve"> violence with limited impact on daily life.</w:t>
            </w:r>
          </w:p>
          <w:p w14:paraId="1099013C"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b/>
                <w:color w:val="000000"/>
                <w:sz w:val="21"/>
                <w:szCs w:val="21"/>
              </w:rPr>
            </w:pPr>
          </w:p>
          <w:p w14:paraId="0000007B" w14:textId="58D10B50"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color w:val="000000"/>
                <w:sz w:val="21"/>
                <w:szCs w:val="21"/>
              </w:rPr>
            </w:pPr>
            <w:r>
              <w:rPr>
                <w:rFonts w:ascii="Calibri" w:eastAsia="Calibri" w:hAnsi="Calibri" w:cs="Calibri"/>
                <w:color w:val="000000"/>
                <w:sz w:val="21"/>
                <w:szCs w:val="21"/>
              </w:rPr>
              <w:t>Signs of psychological distress.</w:t>
            </w:r>
          </w:p>
        </w:tc>
        <w:tc>
          <w:tcPr>
            <w:tcW w:w="3084" w:type="dxa"/>
            <w:shd w:val="clear" w:color="auto" w:fill="FFFFFF"/>
          </w:tcPr>
          <w:p w14:paraId="0000007C"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b/>
                <w:color w:val="000000"/>
                <w:sz w:val="21"/>
                <w:szCs w:val="21"/>
              </w:rPr>
            </w:pPr>
            <w:r>
              <w:rPr>
                <w:rFonts w:ascii="Calibri" w:eastAsia="Calibri" w:hAnsi="Calibri" w:cs="Calibri"/>
                <w:sz w:val="21"/>
                <w:szCs w:val="21"/>
              </w:rPr>
              <w:t>Impact of previous torture addressed and coping mechanisms in place.</w:t>
            </w:r>
          </w:p>
        </w:tc>
      </w:tr>
      <w:tr w:rsidR="001834F5" w14:paraId="168D79EF" w14:textId="77777777" w:rsidTr="00963137">
        <w:trPr>
          <w:trHeight w:val="306"/>
        </w:trPr>
        <w:tc>
          <w:tcPr>
            <w:tcW w:w="3262" w:type="dxa"/>
            <w:gridSpan w:val="2"/>
            <w:shd w:val="clear" w:color="auto" w:fill="FFFFFF"/>
            <w:tcMar>
              <w:top w:w="100" w:type="dxa"/>
              <w:left w:w="100" w:type="dxa"/>
              <w:bottom w:w="100" w:type="dxa"/>
              <w:right w:w="100" w:type="dxa"/>
            </w:tcMar>
          </w:tcPr>
          <w:p w14:paraId="0000007D" w14:textId="69DF1930"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sz w:val="21"/>
                <w:szCs w:val="21"/>
              </w:rPr>
              <w:t>Physical violence</w:t>
            </w:r>
          </w:p>
        </w:tc>
        <w:tc>
          <w:tcPr>
            <w:tcW w:w="3072" w:type="dxa"/>
            <w:shd w:val="clear" w:color="auto" w:fill="FFFFFF"/>
          </w:tcPr>
          <w:p w14:paraId="6CD119B7"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Recent serious injury</w:t>
            </w:r>
          </w:p>
          <w:p w14:paraId="2CD4691C"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Proven imminent risk of physical abuse.</w:t>
            </w:r>
          </w:p>
          <w:p w14:paraId="6BD112BD"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Domestic violence</w:t>
            </w:r>
          </w:p>
          <w:p w14:paraId="4EC8C602"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Individual attempting suicide/ self-harming</w:t>
            </w:r>
          </w:p>
          <w:p w14:paraId="00000083" w14:textId="0761238E"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Collective violence against FPA</w:t>
            </w:r>
            <w:r>
              <w:rPr>
                <w:rFonts w:ascii="Calibri" w:eastAsia="Calibri" w:hAnsi="Calibri" w:cs="Calibri"/>
                <w:sz w:val="21"/>
                <w:szCs w:val="21"/>
                <w:vertAlign w:val="superscript"/>
              </w:rPr>
              <w:footnoteReference w:id="3"/>
            </w:r>
          </w:p>
        </w:tc>
        <w:tc>
          <w:tcPr>
            <w:tcW w:w="3072" w:type="dxa"/>
            <w:gridSpan w:val="2"/>
            <w:shd w:val="clear" w:color="auto" w:fill="FFFFFF"/>
          </w:tcPr>
          <w:p w14:paraId="216E79DB"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 xml:space="preserve">Past serious injury </w:t>
            </w:r>
            <w:proofErr w:type="gramStart"/>
            <w:r>
              <w:rPr>
                <w:rFonts w:ascii="Calibri" w:eastAsia="Calibri" w:hAnsi="Calibri" w:cs="Calibri"/>
                <w:sz w:val="21"/>
                <w:szCs w:val="21"/>
              </w:rPr>
              <w:t>as a result of</w:t>
            </w:r>
            <w:proofErr w:type="gramEnd"/>
            <w:r>
              <w:rPr>
                <w:rFonts w:ascii="Calibri" w:eastAsia="Calibri" w:hAnsi="Calibri" w:cs="Calibri"/>
                <w:sz w:val="21"/>
                <w:szCs w:val="21"/>
              </w:rPr>
              <w:t xml:space="preserve"> violence with impact on daily life (physical or psychological)</w:t>
            </w:r>
          </w:p>
          <w:p w14:paraId="264592FD"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High risk / credible threat of physical abuse (especially for FPA)</w:t>
            </w:r>
          </w:p>
          <w:p w14:paraId="00000086"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p>
        </w:tc>
        <w:tc>
          <w:tcPr>
            <w:tcW w:w="3060" w:type="dxa"/>
            <w:shd w:val="clear" w:color="auto" w:fill="FFFFFF"/>
          </w:tcPr>
          <w:p w14:paraId="58C8C088"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 xml:space="preserve">Past injury </w:t>
            </w:r>
            <w:proofErr w:type="gramStart"/>
            <w:r>
              <w:rPr>
                <w:rFonts w:ascii="Calibri" w:eastAsia="Calibri" w:hAnsi="Calibri" w:cs="Calibri"/>
                <w:sz w:val="21"/>
                <w:szCs w:val="21"/>
              </w:rPr>
              <w:t>as a result of</w:t>
            </w:r>
            <w:proofErr w:type="gramEnd"/>
            <w:r>
              <w:rPr>
                <w:rFonts w:ascii="Calibri" w:eastAsia="Calibri" w:hAnsi="Calibri" w:cs="Calibri"/>
                <w:sz w:val="21"/>
                <w:szCs w:val="21"/>
              </w:rPr>
              <w:t xml:space="preserve"> violence with limited impact on daily life.</w:t>
            </w:r>
          </w:p>
          <w:p w14:paraId="00000089" w14:textId="288EF94D"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Part of a population regularly threatened with violence and experiences fear/distress as a result</w:t>
            </w:r>
          </w:p>
        </w:tc>
        <w:tc>
          <w:tcPr>
            <w:tcW w:w="3084" w:type="dxa"/>
            <w:shd w:val="clear" w:color="auto" w:fill="FFFFFF"/>
          </w:tcPr>
          <w:p w14:paraId="0000008A"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sz w:val="21"/>
                <w:szCs w:val="21"/>
              </w:rPr>
              <w:t>Impact of previous physical violence addressed and coping mechanisms in place</w:t>
            </w:r>
          </w:p>
        </w:tc>
      </w:tr>
      <w:tr w:rsidR="001834F5" w14:paraId="4F9850B4" w14:textId="77777777" w:rsidTr="00963137">
        <w:trPr>
          <w:trHeight w:val="306"/>
        </w:trPr>
        <w:tc>
          <w:tcPr>
            <w:tcW w:w="3262" w:type="dxa"/>
            <w:gridSpan w:val="2"/>
            <w:shd w:val="clear" w:color="auto" w:fill="FFFFFF"/>
            <w:tcMar>
              <w:top w:w="100" w:type="dxa"/>
              <w:left w:w="100" w:type="dxa"/>
              <w:bottom w:w="100" w:type="dxa"/>
              <w:right w:w="100" w:type="dxa"/>
            </w:tcMar>
          </w:tcPr>
          <w:p w14:paraId="0000008B" w14:textId="396F932F"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sz w:val="21"/>
                <w:szCs w:val="21"/>
              </w:rPr>
              <w:lastRenderedPageBreak/>
              <w:t>Psychological violence</w:t>
            </w:r>
          </w:p>
        </w:tc>
        <w:tc>
          <w:tcPr>
            <w:tcW w:w="3072" w:type="dxa"/>
            <w:shd w:val="clear" w:color="auto" w:fill="FFFFFF"/>
          </w:tcPr>
          <w:p w14:paraId="072FE68B" w14:textId="77777777" w:rsidR="001834F5" w:rsidRDefault="001834F5" w:rsidP="001834F5">
            <w:pPr>
              <w:widowControl w:val="0"/>
              <w:spacing w:line="230" w:lineRule="auto"/>
              <w:ind w:left="116" w:right="162" w:firstLine="22"/>
              <w:rPr>
                <w:rFonts w:ascii="Calibri" w:eastAsia="Calibri" w:hAnsi="Calibri" w:cs="Calibri"/>
                <w:sz w:val="21"/>
                <w:szCs w:val="21"/>
              </w:rPr>
            </w:pPr>
            <w:r>
              <w:rPr>
                <w:rFonts w:ascii="Calibri" w:eastAsia="Calibri" w:hAnsi="Calibri" w:cs="Calibri"/>
                <w:sz w:val="21"/>
                <w:szCs w:val="21"/>
              </w:rPr>
              <w:t xml:space="preserve">Individuals are being persistently belittled, isolated, or humiliated by a significant caregiver </w:t>
            </w:r>
            <w:sdt>
              <w:sdtPr>
                <w:tag w:val="goog_rdk_6"/>
                <w:id w:val="-1726595824"/>
              </w:sdtPr>
              <w:sdtContent/>
            </w:sdt>
            <w:r>
              <w:rPr>
                <w:rFonts w:ascii="Calibri" w:eastAsia="Calibri" w:hAnsi="Calibri" w:cs="Calibri"/>
                <w:sz w:val="21"/>
                <w:szCs w:val="21"/>
              </w:rPr>
              <w:t>(esp. older person or persons with disability)</w:t>
            </w:r>
          </w:p>
          <w:p w14:paraId="53AC06C3" w14:textId="77777777" w:rsidR="001834F5" w:rsidRDefault="001834F5" w:rsidP="001834F5">
            <w:pPr>
              <w:widowControl w:val="0"/>
              <w:spacing w:line="230" w:lineRule="auto"/>
              <w:ind w:left="116" w:right="162" w:firstLine="22"/>
              <w:rPr>
                <w:rFonts w:ascii="Calibri" w:eastAsia="Calibri" w:hAnsi="Calibri" w:cs="Calibri"/>
                <w:sz w:val="21"/>
                <w:szCs w:val="21"/>
              </w:rPr>
            </w:pPr>
          </w:p>
          <w:p w14:paraId="098C3D63" w14:textId="77777777"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Individuals are persistently isolated and verbally abused by most in the community.</w:t>
            </w:r>
          </w:p>
          <w:p w14:paraId="00000090" w14:textId="641BAA92" w:rsidR="001834F5" w:rsidRDefault="001834F5" w:rsidP="001834F5">
            <w:pPr>
              <w:widowControl w:val="0"/>
              <w:pBdr>
                <w:top w:val="nil"/>
                <w:left w:val="nil"/>
                <w:bottom w:val="nil"/>
                <w:right w:val="nil"/>
                <w:between w:val="nil"/>
              </w:pBdr>
              <w:spacing w:line="230" w:lineRule="auto"/>
              <w:ind w:right="162"/>
              <w:rPr>
                <w:rFonts w:ascii="Calibri" w:eastAsia="Calibri" w:hAnsi="Calibri" w:cs="Calibri"/>
                <w:sz w:val="21"/>
                <w:szCs w:val="21"/>
              </w:rPr>
            </w:pPr>
            <w:r>
              <w:rPr>
                <w:rFonts w:ascii="Calibri" w:eastAsia="Calibri" w:hAnsi="Calibri" w:cs="Calibri"/>
                <w:sz w:val="21"/>
                <w:szCs w:val="21"/>
              </w:rPr>
              <w:t>Individual attempting suicide/ self-harming</w:t>
            </w:r>
          </w:p>
        </w:tc>
        <w:tc>
          <w:tcPr>
            <w:tcW w:w="3072" w:type="dxa"/>
            <w:gridSpan w:val="2"/>
            <w:shd w:val="clear" w:color="auto" w:fill="FFFFFF"/>
          </w:tcPr>
          <w:p w14:paraId="7EBEA613"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sz w:val="21"/>
                <w:szCs w:val="21"/>
              </w:rPr>
              <w:t>Individuals are exposed to harassment and verbal abuse regularly when doing daily tasks out of the home.</w:t>
            </w:r>
          </w:p>
          <w:p w14:paraId="00000092" w14:textId="72F61A84" w:rsidR="001834F5" w:rsidRDefault="001834F5" w:rsidP="001834F5">
            <w:pPr>
              <w:widowControl w:val="0"/>
              <w:pBdr>
                <w:top w:val="nil"/>
                <w:left w:val="nil"/>
                <w:bottom w:val="nil"/>
                <w:right w:val="nil"/>
                <w:between w:val="nil"/>
              </w:pBdr>
              <w:spacing w:line="230" w:lineRule="auto"/>
              <w:ind w:left="116" w:right="162"/>
              <w:rPr>
                <w:rFonts w:ascii="Calibri" w:eastAsia="Calibri" w:hAnsi="Calibri" w:cs="Calibri"/>
                <w:sz w:val="21"/>
                <w:szCs w:val="21"/>
              </w:rPr>
            </w:pPr>
            <w:r>
              <w:rPr>
                <w:rFonts w:ascii="Calibri" w:eastAsia="Calibri" w:hAnsi="Calibri" w:cs="Calibri"/>
                <w:sz w:val="21"/>
                <w:szCs w:val="21"/>
              </w:rPr>
              <w:t>Important signs of psychological distress and self-isolation</w:t>
            </w:r>
          </w:p>
        </w:tc>
        <w:tc>
          <w:tcPr>
            <w:tcW w:w="3060" w:type="dxa"/>
            <w:shd w:val="clear" w:color="auto" w:fill="FFFFFF"/>
          </w:tcPr>
          <w:p w14:paraId="00000094" w14:textId="29EA9264"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sz w:val="21"/>
                <w:szCs w:val="21"/>
              </w:rPr>
              <w:t>Individuals is exposed to belittling and insults when completing specific activities outside of the home (e.g. visit of government office)</w:t>
            </w:r>
          </w:p>
        </w:tc>
        <w:tc>
          <w:tcPr>
            <w:tcW w:w="3084" w:type="dxa"/>
            <w:shd w:val="clear" w:color="auto" w:fill="FFFFFF"/>
          </w:tcPr>
          <w:p w14:paraId="00000095"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sz w:val="21"/>
                <w:szCs w:val="21"/>
              </w:rPr>
              <w:t xml:space="preserve">Factors causing the emotional harm </w:t>
            </w:r>
            <w:proofErr w:type="gramStart"/>
            <w:r>
              <w:rPr>
                <w:rFonts w:ascii="Calibri" w:eastAsia="Calibri" w:hAnsi="Calibri" w:cs="Calibri"/>
                <w:sz w:val="21"/>
                <w:szCs w:val="21"/>
              </w:rPr>
              <w:t>have</w:t>
            </w:r>
            <w:proofErr w:type="gramEnd"/>
            <w:r>
              <w:rPr>
                <w:rFonts w:ascii="Calibri" w:eastAsia="Calibri" w:hAnsi="Calibri" w:cs="Calibri"/>
                <w:sz w:val="21"/>
                <w:szCs w:val="21"/>
              </w:rPr>
              <w:t xml:space="preserve"> been addressed or positive coping mechanisms have been put in place</w:t>
            </w:r>
          </w:p>
        </w:tc>
      </w:tr>
      <w:tr w:rsidR="001834F5" w14:paraId="25DDAB1D" w14:textId="77777777" w:rsidTr="00963137">
        <w:trPr>
          <w:trHeight w:val="306"/>
        </w:trPr>
        <w:tc>
          <w:tcPr>
            <w:tcW w:w="3262" w:type="dxa"/>
            <w:gridSpan w:val="2"/>
            <w:shd w:val="clear" w:color="auto" w:fill="FFFFFF"/>
            <w:tcMar>
              <w:top w:w="100" w:type="dxa"/>
              <w:left w:w="100" w:type="dxa"/>
              <w:bottom w:w="100" w:type="dxa"/>
              <w:right w:w="100" w:type="dxa"/>
            </w:tcMar>
          </w:tcPr>
          <w:p w14:paraId="00000096"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sdt>
              <w:sdtPr>
                <w:tag w:val="goog_rdk_7"/>
                <w:id w:val="1119422289"/>
              </w:sdtPr>
              <w:sdtContent/>
            </w:sdt>
            <w:r>
              <w:rPr>
                <w:rFonts w:ascii="Calibri" w:eastAsia="Calibri" w:hAnsi="Calibri" w:cs="Calibri"/>
                <w:sz w:val="21"/>
                <w:szCs w:val="21"/>
              </w:rPr>
              <w:t>Outside of the scope of Protection Case Management case management</w:t>
            </w:r>
          </w:p>
        </w:tc>
        <w:tc>
          <w:tcPr>
            <w:tcW w:w="12288" w:type="dxa"/>
            <w:gridSpan w:val="5"/>
            <w:shd w:val="clear" w:color="auto" w:fill="FFFFFF"/>
          </w:tcPr>
          <w:p w14:paraId="00000098"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sdt>
              <w:sdtPr>
                <w:tag w:val="goog_rdk_8"/>
                <w:id w:val="-2022690303"/>
              </w:sdtPr>
              <w:sdtContent/>
            </w:sdt>
            <w:r>
              <w:rPr>
                <w:rFonts w:ascii="Calibri" w:eastAsia="Calibri" w:hAnsi="Calibri" w:cs="Calibri"/>
                <w:sz w:val="21"/>
                <w:szCs w:val="21"/>
              </w:rPr>
              <w:t>Refer to ICRC for cases of ongoing detention/report of torture.</w:t>
            </w:r>
          </w:p>
          <w:p w14:paraId="00000099" w14:textId="77777777" w:rsidR="001834F5" w:rsidRDefault="001834F5" w:rsidP="001834F5">
            <w:pPr>
              <w:widowControl w:val="0"/>
              <w:spacing w:line="230" w:lineRule="auto"/>
              <w:ind w:left="116" w:right="162" w:firstLine="22"/>
              <w:rPr>
                <w:rFonts w:ascii="Calibri" w:eastAsia="Calibri" w:hAnsi="Calibri" w:cs="Calibri"/>
                <w:sz w:val="21"/>
                <w:szCs w:val="21"/>
              </w:rPr>
            </w:pPr>
            <w:r>
              <w:rPr>
                <w:rFonts w:ascii="Calibri" w:eastAsia="Calibri" w:hAnsi="Calibri" w:cs="Calibri"/>
                <w:sz w:val="21"/>
                <w:szCs w:val="21"/>
              </w:rPr>
              <w:t>Refer to GBV case management services for cases of:</w:t>
            </w:r>
          </w:p>
          <w:p w14:paraId="0000009A" w14:textId="77777777" w:rsidR="001834F5" w:rsidRDefault="001834F5" w:rsidP="001834F5">
            <w:pPr>
              <w:widowControl w:val="0"/>
              <w:numPr>
                <w:ilvl w:val="0"/>
                <w:numId w:val="1"/>
              </w:numPr>
              <w:pBdr>
                <w:top w:val="nil"/>
                <w:left w:val="nil"/>
                <w:bottom w:val="nil"/>
                <w:right w:val="nil"/>
                <w:between w:val="nil"/>
              </w:pBdr>
              <w:spacing w:line="230" w:lineRule="auto"/>
              <w:ind w:right="162"/>
              <w:rPr>
                <w:rFonts w:ascii="Calibri" w:eastAsia="Calibri" w:hAnsi="Calibri" w:cs="Calibri"/>
                <w:color w:val="000000"/>
                <w:sz w:val="21"/>
                <w:szCs w:val="21"/>
              </w:rPr>
            </w:pPr>
            <w:sdt>
              <w:sdtPr>
                <w:tag w:val="goog_rdk_9"/>
                <w:id w:val="2051648467"/>
              </w:sdtPr>
              <w:sdtContent/>
            </w:sdt>
            <w:r>
              <w:rPr>
                <w:rFonts w:ascii="Calibri" w:eastAsia="Calibri" w:hAnsi="Calibri" w:cs="Calibri"/>
                <w:b/>
                <w:color w:val="000000"/>
                <w:sz w:val="21"/>
                <w:szCs w:val="21"/>
              </w:rPr>
              <w:t>Gender-based violence</w:t>
            </w:r>
            <w:r>
              <w:rPr>
                <w:rFonts w:ascii="Calibri" w:eastAsia="Calibri" w:hAnsi="Calibri" w:cs="Calibri"/>
                <w:color w:val="000000"/>
                <w:sz w:val="21"/>
                <w:szCs w:val="21"/>
              </w:rPr>
              <w:t xml:space="preserve">. The term refers to </w:t>
            </w:r>
            <w:r>
              <w:rPr>
                <w:rFonts w:ascii="Quattrocento Sans" w:eastAsia="Quattrocento Sans" w:hAnsi="Quattrocento Sans" w:cs="Quattrocento Sans"/>
                <w:color w:val="000000"/>
                <w:sz w:val="18"/>
                <w:szCs w:val="18"/>
              </w:rPr>
              <w:t>violence used against women, girls, men and boys to assert and reproduce gender roles and norms</w:t>
            </w:r>
            <w:r>
              <w:rPr>
                <w:rFonts w:ascii="Calibri" w:eastAsia="Calibri" w:hAnsi="Calibri" w:cs="Calibri"/>
                <w:color w:val="000000"/>
                <w:sz w:val="21"/>
                <w:szCs w:val="21"/>
              </w:rPr>
              <w:t xml:space="preserve"> There are six GBV categories: Physical violence, psychological violence, denial of opportunities, forced marriage, rape, and sexual abuse. </w:t>
            </w:r>
          </w:p>
          <w:p w14:paraId="0000009B" w14:textId="77777777" w:rsidR="001834F5" w:rsidRDefault="001834F5" w:rsidP="001834F5">
            <w:pPr>
              <w:widowControl w:val="0"/>
              <w:numPr>
                <w:ilvl w:val="0"/>
                <w:numId w:val="1"/>
              </w:numPr>
              <w:pBdr>
                <w:top w:val="nil"/>
                <w:left w:val="nil"/>
                <w:bottom w:val="nil"/>
                <w:right w:val="nil"/>
                <w:between w:val="nil"/>
              </w:pBdr>
              <w:spacing w:line="230" w:lineRule="auto"/>
              <w:ind w:right="162"/>
              <w:rPr>
                <w:rFonts w:ascii="Calibri" w:eastAsia="Calibri" w:hAnsi="Calibri" w:cs="Calibri"/>
                <w:color w:val="000000"/>
                <w:sz w:val="21"/>
                <w:szCs w:val="21"/>
              </w:rPr>
            </w:pPr>
            <w:r>
              <w:rPr>
                <w:rFonts w:ascii="Calibri" w:eastAsia="Calibri" w:hAnsi="Calibri" w:cs="Calibri"/>
                <w:b/>
                <w:color w:val="000000"/>
                <w:sz w:val="21"/>
                <w:szCs w:val="21"/>
              </w:rPr>
              <w:t>Sexual violence</w:t>
            </w:r>
            <w:r>
              <w:rPr>
                <w:rFonts w:ascii="Calibri" w:eastAsia="Calibri" w:hAnsi="Calibri" w:cs="Calibri"/>
                <w:color w:val="000000"/>
                <w:sz w:val="21"/>
                <w:szCs w:val="21"/>
              </w:rPr>
              <w:t xml:space="preserve"> can occur at an interpersonal or collective level. Sexual violence incorporates non-consensual sexual contact and non-consensual non-contact acts of a sexual nature, such as voyeurism and sexual harassment. Acts qualify as sexual violence if they are committed against someone who is unable to consent or refuse for example because of age, disability, misuse of authority, violence or threats of violence. Rape is defined as “physically forced or otherwise coerced penetration, even if slight, of the vulva or anus, using a penis, other body parts or an object.” Sexual coercion is defined as “the act of forcing (or attempting to force) another individual through violence, threats, verbal insistence, deception, cultural expectations or economic circumstances to engage in sexual behaviour against his / her will.”</w:t>
            </w:r>
            <w:r>
              <w:rPr>
                <w:rFonts w:ascii="Calibri" w:eastAsia="Calibri" w:hAnsi="Calibri" w:cs="Calibri"/>
                <w:color w:val="000000"/>
                <w:sz w:val="21"/>
                <w:szCs w:val="21"/>
                <w:vertAlign w:val="superscript"/>
              </w:rPr>
              <w:footnoteReference w:id="4"/>
            </w:r>
            <w:r>
              <w:rPr>
                <w:rFonts w:ascii="Calibri" w:eastAsia="Calibri" w:hAnsi="Calibri" w:cs="Calibri"/>
                <w:color w:val="000000"/>
                <w:sz w:val="21"/>
                <w:szCs w:val="21"/>
              </w:rPr>
              <w:t xml:space="preserve"> GBV Case Management Services will lead on these cases.</w:t>
            </w:r>
          </w:p>
          <w:p w14:paraId="0000009C"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sz w:val="21"/>
                <w:szCs w:val="21"/>
              </w:rPr>
              <w:t>For Children</w:t>
            </w:r>
            <w:r>
              <w:rPr>
                <w:rFonts w:ascii="Calibri" w:eastAsia="Calibri" w:hAnsi="Calibri" w:cs="Calibri"/>
                <w:sz w:val="21"/>
                <w:szCs w:val="21"/>
              </w:rPr>
              <w:t>: Refer to Child Protection case management services for cases where children require protection from violence, exploitation, abuse and neglect as per the definition of child protection in the UN Convention on the Rights of the child. Child Protection services will lead on these cases.</w:t>
            </w:r>
          </w:p>
          <w:p w14:paraId="0000009D" w14:textId="77777777" w:rsidR="001834F5" w:rsidRDefault="001834F5" w:rsidP="001834F5">
            <w:pPr>
              <w:widowControl w:val="0"/>
              <w:pBdr>
                <w:top w:val="nil"/>
                <w:left w:val="nil"/>
                <w:bottom w:val="nil"/>
                <w:right w:val="nil"/>
                <w:between w:val="nil"/>
              </w:pBdr>
              <w:spacing w:line="230" w:lineRule="auto"/>
              <w:ind w:left="116" w:right="162" w:firstLine="22"/>
              <w:rPr>
                <w:rFonts w:ascii="Calibri" w:eastAsia="Calibri" w:hAnsi="Calibri" w:cs="Calibri"/>
                <w:sz w:val="21"/>
                <w:szCs w:val="21"/>
              </w:rPr>
            </w:pPr>
            <w:r>
              <w:rPr>
                <w:rFonts w:ascii="Calibri" w:eastAsia="Calibri" w:hAnsi="Calibri" w:cs="Calibri"/>
                <w:b/>
                <w:sz w:val="21"/>
                <w:szCs w:val="21"/>
              </w:rPr>
              <w:t>PCM Actor will provide immediate response in high priority cases to ensure safety of the individual while a referral to a dedicated CP or GBV partner can be secured (see above on immediate action)</w:t>
            </w:r>
            <w:r>
              <w:rPr>
                <w:rFonts w:ascii="Calibri" w:eastAsia="Calibri" w:hAnsi="Calibri" w:cs="Calibri"/>
                <w:sz w:val="21"/>
                <w:szCs w:val="21"/>
              </w:rPr>
              <w:t>.</w:t>
            </w:r>
          </w:p>
        </w:tc>
      </w:tr>
    </w:tbl>
    <w:p w14:paraId="000000A2" w14:textId="77777777" w:rsidR="0007575E" w:rsidRDefault="0007575E">
      <w:pPr>
        <w:widowControl w:val="0"/>
        <w:pBdr>
          <w:top w:val="nil"/>
          <w:left w:val="nil"/>
          <w:bottom w:val="nil"/>
          <w:right w:val="nil"/>
          <w:between w:val="nil"/>
        </w:pBdr>
        <w:rPr>
          <w:rFonts w:ascii="Calibri" w:eastAsia="Calibri" w:hAnsi="Calibri" w:cs="Calibri"/>
          <w:color w:val="000000"/>
        </w:rPr>
      </w:pPr>
    </w:p>
    <w:sectPr w:rsidR="0007575E">
      <w:headerReference w:type="default" r:id="rId8"/>
      <w:footerReference w:type="default" r:id="rId9"/>
      <w:pgSz w:w="16820" w:h="11900" w:orient="landscape"/>
      <w:pgMar w:top="720" w:right="720" w:bottom="720" w:left="7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0CCEAD" w14:textId="77777777" w:rsidR="009753D4" w:rsidRDefault="009753D4">
      <w:pPr>
        <w:spacing w:line="240" w:lineRule="auto"/>
      </w:pPr>
      <w:r>
        <w:separator/>
      </w:r>
    </w:p>
  </w:endnote>
  <w:endnote w:type="continuationSeparator" w:id="0">
    <w:p w14:paraId="170CBA61" w14:textId="77777777" w:rsidR="009753D4" w:rsidRDefault="009753D4">
      <w:pPr>
        <w:spacing w:line="240" w:lineRule="auto"/>
      </w:pPr>
      <w:r>
        <w:continuationSeparator/>
      </w:r>
    </w:p>
  </w:endnote>
  <w:endnote w:type="continuationNotice" w:id="1">
    <w:p w14:paraId="4502A01B" w14:textId="77777777" w:rsidR="009753D4" w:rsidRDefault="009753D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1489607B-E18D-49A3-A392-8014C8A2832F}"/>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C95FFFA6-6C77-46B6-A4B2-73045819C90B}"/>
    <w:embedItalic r:id="rId3" w:fontKey="{85973F8A-0793-467E-A08F-0364AE01B4B6}"/>
  </w:font>
  <w:font w:name="Cambria">
    <w:panose1 w:val="02040503050406030204"/>
    <w:charset w:val="00"/>
    <w:family w:val="roman"/>
    <w:pitch w:val="variable"/>
    <w:sig w:usb0="E00006FF" w:usb1="420024FF" w:usb2="02000000" w:usb3="00000000" w:csb0="0000019F" w:csb1="00000000"/>
    <w:embedRegular r:id="rId4" w:fontKey="{5DBBB69C-A05B-4D73-AE39-AEF436B4873D}"/>
  </w:font>
  <w:font w:name="Segoe UI">
    <w:panose1 w:val="020B0502040204020203"/>
    <w:charset w:val="00"/>
    <w:family w:val="swiss"/>
    <w:pitch w:val="variable"/>
    <w:sig w:usb0="E4002EFF" w:usb1="C000E47F" w:usb2="00000009" w:usb3="00000000" w:csb0="000001FF" w:csb1="00000000"/>
    <w:embedRegular r:id="rId5" w:fontKey="{877F8364-C358-4B35-BEAC-BAD9F6BD77DB}"/>
  </w:font>
  <w:font w:name="Calibri">
    <w:panose1 w:val="020F0502020204030204"/>
    <w:charset w:val="00"/>
    <w:family w:val="swiss"/>
    <w:pitch w:val="variable"/>
    <w:sig w:usb0="E4002EFF" w:usb1="C200247B" w:usb2="00000009" w:usb3="00000000" w:csb0="000001FF" w:csb1="00000000"/>
    <w:embedRegular r:id="rId6" w:fontKey="{F57F0492-5729-4786-80DE-F90A69269626}"/>
    <w:embedBold r:id="rId7" w:fontKey="{3054F90B-02CB-499E-AA5C-D9AF97CAF71F}"/>
    <w:embedItalic r:id="rId8" w:fontKey="{A6353390-123A-42ED-95E5-6429A17095A9}"/>
  </w:font>
  <w:font w:name="Quattrocento Sans">
    <w:charset w:val="00"/>
    <w:family w:val="swiss"/>
    <w:pitch w:val="variable"/>
    <w:sig w:usb0="800000BF" w:usb1="4000005B" w:usb2="00000000" w:usb3="00000000" w:csb0="00000001" w:csb1="00000000"/>
    <w:embedRegular r:id="rId9" w:fontKey="{FBCF542F-8456-47DC-835E-DBF11CA487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5" w14:textId="1ED63ABF" w:rsidR="0007575E" w:rsidRDefault="00000000">
    <w:pPr>
      <w:jc w:val="right"/>
    </w:pPr>
    <w:r>
      <w:fldChar w:fldCharType="begin"/>
    </w:r>
    <w:r>
      <w:instrText>PAGE</w:instrText>
    </w:r>
    <w:r>
      <w:fldChar w:fldCharType="separate"/>
    </w:r>
    <w:r w:rsidR="002C0B1E">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9FC9E6" w14:textId="77777777" w:rsidR="009753D4" w:rsidRDefault="009753D4">
      <w:pPr>
        <w:spacing w:line="240" w:lineRule="auto"/>
      </w:pPr>
      <w:r>
        <w:separator/>
      </w:r>
    </w:p>
  </w:footnote>
  <w:footnote w:type="continuationSeparator" w:id="0">
    <w:p w14:paraId="6326F526" w14:textId="77777777" w:rsidR="009753D4" w:rsidRDefault="009753D4">
      <w:pPr>
        <w:spacing w:line="240" w:lineRule="auto"/>
      </w:pPr>
      <w:r>
        <w:continuationSeparator/>
      </w:r>
    </w:p>
  </w:footnote>
  <w:footnote w:type="continuationNotice" w:id="1">
    <w:p w14:paraId="1E118D08" w14:textId="77777777" w:rsidR="009753D4" w:rsidRDefault="009753D4">
      <w:pPr>
        <w:spacing w:line="240" w:lineRule="auto"/>
      </w:pPr>
    </w:p>
  </w:footnote>
  <w:footnote w:id="2">
    <w:p w14:paraId="408B18D4" w14:textId="77777777" w:rsidR="00A94744" w:rsidRDefault="00A94744" w:rsidP="00A94744">
      <w:pPr>
        <w:pBdr>
          <w:top w:val="nil"/>
          <w:left w:val="nil"/>
          <w:bottom w:val="nil"/>
          <w:right w:val="nil"/>
          <w:between w:val="nil"/>
        </w:pBdr>
        <w:spacing w:line="240" w:lineRule="auto"/>
        <w:rPr>
          <w:color w:val="000000"/>
          <w:sz w:val="20"/>
          <w:szCs w:val="20"/>
        </w:rPr>
      </w:pPr>
      <w:r>
        <w:rPr>
          <w:rStyle w:val="FootnoteReference"/>
        </w:rPr>
        <w:footnoteRef/>
      </w:r>
      <w:r>
        <w:rPr>
          <w:color w:val="000000"/>
          <w:sz w:val="20"/>
          <w:szCs w:val="20"/>
        </w:rPr>
        <w:t xml:space="preserve"> </w:t>
      </w:r>
      <w:r>
        <w:rPr>
          <w:color w:val="000000"/>
          <w:sz w:val="16"/>
          <w:szCs w:val="16"/>
        </w:rPr>
        <w:t>Definition used in Protection Case Management Guide, form 0 template.</w:t>
      </w:r>
    </w:p>
  </w:footnote>
  <w:footnote w:id="3">
    <w:p w14:paraId="349DB67C" w14:textId="77777777" w:rsidR="001834F5" w:rsidRDefault="001834F5">
      <w:pPr>
        <w:pBdr>
          <w:top w:val="nil"/>
          <w:left w:val="nil"/>
          <w:bottom w:val="nil"/>
          <w:right w:val="nil"/>
          <w:between w:val="nil"/>
        </w:pBdr>
        <w:spacing w:line="240" w:lineRule="auto"/>
        <w:rPr>
          <w:color w:val="000000"/>
          <w:sz w:val="16"/>
          <w:szCs w:val="16"/>
        </w:rPr>
      </w:pPr>
      <w:r>
        <w:rPr>
          <w:rStyle w:val="FootnoteReference"/>
        </w:rPr>
        <w:footnoteRef/>
      </w:r>
      <w:r>
        <w:rPr>
          <w:color w:val="000000"/>
          <w:sz w:val="16"/>
          <w:szCs w:val="16"/>
        </w:rPr>
        <w:t xml:space="preserve"> Families with perceived affiliation</w:t>
      </w:r>
    </w:p>
  </w:footnote>
  <w:footnote w:id="4">
    <w:p w14:paraId="000000A4" w14:textId="77777777" w:rsidR="001834F5" w:rsidRDefault="001834F5">
      <w:pPr>
        <w:pBdr>
          <w:top w:val="nil"/>
          <w:left w:val="nil"/>
          <w:bottom w:val="nil"/>
          <w:right w:val="nil"/>
          <w:between w:val="nil"/>
        </w:pBdr>
        <w:spacing w:line="240" w:lineRule="auto"/>
        <w:rPr>
          <w:color w:val="000000"/>
          <w:sz w:val="20"/>
          <w:szCs w:val="20"/>
        </w:rPr>
      </w:pPr>
      <w:r>
        <w:rPr>
          <w:rStyle w:val="FootnoteReference"/>
        </w:rPr>
        <w:footnoteRef/>
      </w:r>
      <w:r>
        <w:rPr>
          <w:color w:val="000000"/>
          <w:sz w:val="20"/>
          <w:szCs w:val="20"/>
        </w:rPr>
        <w:t xml:space="preserve"> </w:t>
      </w:r>
      <w:r>
        <w:rPr>
          <w:color w:val="000000"/>
          <w:sz w:val="16"/>
          <w:szCs w:val="16"/>
        </w:rPr>
        <w:t>Definition used in Protection Case Management Guide, form 0 template.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4A3DB" w14:textId="77777777" w:rsidR="00C27EE5" w:rsidRDefault="00C27EE5">
    <w:pPr>
      <w:pStyle w:val="Header"/>
      <w:rPr>
        <w:lang w:val="en-US"/>
      </w:rPr>
    </w:pPr>
  </w:p>
  <w:p w14:paraId="797FCC71" w14:textId="132E9707" w:rsidR="00C27EE5" w:rsidRPr="00C27EE5" w:rsidRDefault="00C27EE5">
    <w:pPr>
      <w:pStyle w:val="Header"/>
      <w:rPr>
        <w:sz w:val="21"/>
        <w:szCs w:val="21"/>
        <w:lang w:val="en-US"/>
      </w:rPr>
    </w:pPr>
    <w:r w:rsidRPr="00C27EE5">
      <w:rPr>
        <w:sz w:val="21"/>
        <w:szCs w:val="21"/>
        <w:lang w:val="en-US"/>
      </w:rPr>
      <w:t>Your Guide to Protection Case Management</w:t>
    </w:r>
  </w:p>
  <w:p w14:paraId="7B3F91A3" w14:textId="309A3C56" w:rsidR="00C27EE5" w:rsidRPr="00C27EE5" w:rsidRDefault="00C27EE5">
    <w:pPr>
      <w:pStyle w:val="Header"/>
      <w:rPr>
        <w:sz w:val="21"/>
        <w:szCs w:val="21"/>
        <w:lang w:val="en-US"/>
      </w:rPr>
    </w:pPr>
    <w:r w:rsidRPr="00C27EE5">
      <w:rPr>
        <w:sz w:val="21"/>
        <w:szCs w:val="21"/>
        <w:lang w:val="en-US"/>
      </w:rPr>
      <w:t>Form 0 – Intake and Response Criteria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903463"/>
    <w:multiLevelType w:val="multilevel"/>
    <w:tmpl w:val="CB3690C2"/>
    <w:lvl w:ilvl="0">
      <w:start w:val="1"/>
      <w:numFmt w:val="bullet"/>
      <w:lvlText w:val="●"/>
      <w:lvlJc w:val="left"/>
      <w:pPr>
        <w:ind w:left="858" w:hanging="360"/>
      </w:pPr>
      <w:rPr>
        <w:rFonts w:ascii="Noto Sans Symbols" w:eastAsia="Noto Sans Symbols" w:hAnsi="Noto Sans Symbols" w:cs="Noto Sans Symbols"/>
      </w:rPr>
    </w:lvl>
    <w:lvl w:ilvl="1">
      <w:start w:val="1"/>
      <w:numFmt w:val="bullet"/>
      <w:lvlText w:val="o"/>
      <w:lvlJc w:val="left"/>
      <w:pPr>
        <w:ind w:left="1578" w:hanging="360"/>
      </w:pPr>
      <w:rPr>
        <w:rFonts w:ascii="Courier New" w:eastAsia="Courier New" w:hAnsi="Courier New" w:cs="Courier New"/>
      </w:rPr>
    </w:lvl>
    <w:lvl w:ilvl="2">
      <w:start w:val="1"/>
      <w:numFmt w:val="bullet"/>
      <w:lvlText w:val="▪"/>
      <w:lvlJc w:val="left"/>
      <w:pPr>
        <w:ind w:left="2298" w:hanging="360"/>
      </w:pPr>
      <w:rPr>
        <w:rFonts w:ascii="Noto Sans Symbols" w:eastAsia="Noto Sans Symbols" w:hAnsi="Noto Sans Symbols" w:cs="Noto Sans Symbols"/>
      </w:rPr>
    </w:lvl>
    <w:lvl w:ilvl="3">
      <w:start w:val="1"/>
      <w:numFmt w:val="bullet"/>
      <w:lvlText w:val="●"/>
      <w:lvlJc w:val="left"/>
      <w:pPr>
        <w:ind w:left="3018" w:hanging="360"/>
      </w:pPr>
      <w:rPr>
        <w:rFonts w:ascii="Noto Sans Symbols" w:eastAsia="Noto Sans Symbols" w:hAnsi="Noto Sans Symbols" w:cs="Noto Sans Symbols"/>
      </w:rPr>
    </w:lvl>
    <w:lvl w:ilvl="4">
      <w:start w:val="1"/>
      <w:numFmt w:val="bullet"/>
      <w:lvlText w:val="o"/>
      <w:lvlJc w:val="left"/>
      <w:pPr>
        <w:ind w:left="3738" w:hanging="360"/>
      </w:pPr>
      <w:rPr>
        <w:rFonts w:ascii="Courier New" w:eastAsia="Courier New" w:hAnsi="Courier New" w:cs="Courier New"/>
      </w:rPr>
    </w:lvl>
    <w:lvl w:ilvl="5">
      <w:start w:val="1"/>
      <w:numFmt w:val="bullet"/>
      <w:lvlText w:val="▪"/>
      <w:lvlJc w:val="left"/>
      <w:pPr>
        <w:ind w:left="4458" w:hanging="360"/>
      </w:pPr>
      <w:rPr>
        <w:rFonts w:ascii="Noto Sans Symbols" w:eastAsia="Noto Sans Symbols" w:hAnsi="Noto Sans Symbols" w:cs="Noto Sans Symbols"/>
      </w:rPr>
    </w:lvl>
    <w:lvl w:ilvl="6">
      <w:start w:val="1"/>
      <w:numFmt w:val="bullet"/>
      <w:lvlText w:val="●"/>
      <w:lvlJc w:val="left"/>
      <w:pPr>
        <w:ind w:left="5178" w:hanging="360"/>
      </w:pPr>
      <w:rPr>
        <w:rFonts w:ascii="Noto Sans Symbols" w:eastAsia="Noto Sans Symbols" w:hAnsi="Noto Sans Symbols" w:cs="Noto Sans Symbols"/>
      </w:rPr>
    </w:lvl>
    <w:lvl w:ilvl="7">
      <w:start w:val="1"/>
      <w:numFmt w:val="bullet"/>
      <w:lvlText w:val="o"/>
      <w:lvlJc w:val="left"/>
      <w:pPr>
        <w:ind w:left="5898" w:hanging="360"/>
      </w:pPr>
      <w:rPr>
        <w:rFonts w:ascii="Courier New" w:eastAsia="Courier New" w:hAnsi="Courier New" w:cs="Courier New"/>
      </w:rPr>
    </w:lvl>
    <w:lvl w:ilvl="8">
      <w:start w:val="1"/>
      <w:numFmt w:val="bullet"/>
      <w:lvlText w:val="▪"/>
      <w:lvlJc w:val="left"/>
      <w:pPr>
        <w:ind w:left="6618" w:hanging="360"/>
      </w:pPr>
      <w:rPr>
        <w:rFonts w:ascii="Noto Sans Symbols" w:eastAsia="Noto Sans Symbols" w:hAnsi="Noto Sans Symbols" w:cs="Noto Sans Symbols"/>
      </w:rPr>
    </w:lvl>
  </w:abstractNum>
  <w:num w:numId="1" w16cid:durableId="13947380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575E"/>
    <w:rsid w:val="000153D7"/>
    <w:rsid w:val="0007575E"/>
    <w:rsid w:val="001834F5"/>
    <w:rsid w:val="001B7D3E"/>
    <w:rsid w:val="002C0B1E"/>
    <w:rsid w:val="00302597"/>
    <w:rsid w:val="00441EE1"/>
    <w:rsid w:val="004E56FB"/>
    <w:rsid w:val="00524F1C"/>
    <w:rsid w:val="00642097"/>
    <w:rsid w:val="006C2FD7"/>
    <w:rsid w:val="008C3A8D"/>
    <w:rsid w:val="00963137"/>
    <w:rsid w:val="009753D4"/>
    <w:rsid w:val="009C1D82"/>
    <w:rsid w:val="00A03FDC"/>
    <w:rsid w:val="00A24C8A"/>
    <w:rsid w:val="00A33DAA"/>
    <w:rsid w:val="00A94744"/>
    <w:rsid w:val="00AA3E4F"/>
    <w:rsid w:val="00B26CD3"/>
    <w:rsid w:val="00C27EE5"/>
    <w:rsid w:val="00CB077D"/>
    <w:rsid w:val="00D777AF"/>
    <w:rsid w:val="00DE62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3C7E38"/>
  <w15:docId w15:val="{012A2619-E1D9-4892-BB30-67DB4B46C0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aliases w:val="MCHIP_list paragraph,List Paragraph1,Recommendation,List Paragraph (numbered (a)),Dot pt,F5 List Paragraph,No Spacing1,List Paragraph Char Char Char,Indicator Text,Numbered Para 1,MAIN CONTENT,Colorful List - Accent 11,Bullet 1"/>
    <w:basedOn w:val="Normal"/>
    <w:link w:val="ListParagraphChar"/>
    <w:uiPriority w:val="34"/>
    <w:qFormat/>
    <w:rsid w:val="00F66058"/>
    <w:pPr>
      <w:spacing w:line="240" w:lineRule="auto"/>
      <w:ind w:left="720"/>
      <w:contextualSpacing/>
    </w:pPr>
    <w:rPr>
      <w:rFonts w:asciiTheme="minorHAnsi" w:eastAsiaTheme="minorEastAsia" w:hAnsiTheme="minorHAnsi" w:cstheme="minorBidi"/>
      <w:sz w:val="24"/>
      <w:szCs w:val="24"/>
    </w:rPr>
  </w:style>
  <w:style w:type="character" w:customStyle="1" w:styleId="ListParagraphChar">
    <w:name w:val="List Paragraph Char"/>
    <w:aliases w:val="MCHIP_list paragraph Char,List Paragraph1 Char,Recommendation Char,List Paragraph (numbered (a)) Char,Dot pt Char,F5 List Paragraph Char,No Spacing1 Char,List Paragraph Char Char Char Char,Indicator Text Char,Numbered Para 1 Char"/>
    <w:basedOn w:val="DefaultParagraphFont"/>
    <w:link w:val="ListParagraph"/>
    <w:uiPriority w:val="34"/>
    <w:locked/>
    <w:rsid w:val="00F66058"/>
    <w:rPr>
      <w:rFonts w:asciiTheme="minorHAnsi" w:eastAsiaTheme="minorEastAsia" w:hAnsiTheme="minorHAnsi" w:cstheme="minorBidi"/>
      <w:sz w:val="24"/>
      <w:szCs w:val="24"/>
      <w:lang w:eastAsia="en-US"/>
    </w:rPr>
  </w:style>
  <w:style w:type="character" w:styleId="CommentReference">
    <w:name w:val="annotation reference"/>
    <w:basedOn w:val="DefaultParagraphFont"/>
    <w:uiPriority w:val="99"/>
    <w:semiHidden/>
    <w:unhideWhenUsed/>
    <w:rsid w:val="001B413D"/>
    <w:rPr>
      <w:sz w:val="16"/>
      <w:szCs w:val="16"/>
    </w:rPr>
  </w:style>
  <w:style w:type="paragraph" w:styleId="CommentText">
    <w:name w:val="annotation text"/>
    <w:basedOn w:val="Normal"/>
    <w:link w:val="CommentTextChar"/>
    <w:uiPriority w:val="99"/>
    <w:unhideWhenUsed/>
    <w:rsid w:val="001B413D"/>
    <w:pPr>
      <w:spacing w:line="240" w:lineRule="auto"/>
    </w:pPr>
    <w:rPr>
      <w:sz w:val="20"/>
      <w:szCs w:val="20"/>
    </w:rPr>
  </w:style>
  <w:style w:type="character" w:customStyle="1" w:styleId="CommentTextChar">
    <w:name w:val="Comment Text Char"/>
    <w:basedOn w:val="DefaultParagraphFont"/>
    <w:link w:val="CommentText"/>
    <w:uiPriority w:val="99"/>
    <w:rsid w:val="001B413D"/>
    <w:rPr>
      <w:sz w:val="20"/>
      <w:szCs w:val="20"/>
    </w:rPr>
  </w:style>
  <w:style w:type="paragraph" w:styleId="CommentSubject">
    <w:name w:val="annotation subject"/>
    <w:basedOn w:val="CommentText"/>
    <w:next w:val="CommentText"/>
    <w:link w:val="CommentSubjectChar"/>
    <w:uiPriority w:val="99"/>
    <w:semiHidden/>
    <w:unhideWhenUsed/>
    <w:rsid w:val="001B413D"/>
    <w:rPr>
      <w:b/>
      <w:bCs/>
    </w:rPr>
  </w:style>
  <w:style w:type="character" w:customStyle="1" w:styleId="CommentSubjectChar">
    <w:name w:val="Comment Subject Char"/>
    <w:basedOn w:val="CommentTextChar"/>
    <w:link w:val="CommentSubject"/>
    <w:uiPriority w:val="99"/>
    <w:semiHidden/>
    <w:rsid w:val="001B413D"/>
    <w:rPr>
      <w:b/>
      <w:bCs/>
      <w:sz w:val="20"/>
      <w:szCs w:val="20"/>
    </w:rPr>
  </w:style>
  <w:style w:type="paragraph" w:styleId="FootnoteText">
    <w:name w:val="footnote text"/>
    <w:basedOn w:val="Normal"/>
    <w:link w:val="FootnoteTextChar"/>
    <w:uiPriority w:val="99"/>
    <w:semiHidden/>
    <w:unhideWhenUsed/>
    <w:rsid w:val="00360A27"/>
    <w:pPr>
      <w:spacing w:line="240" w:lineRule="auto"/>
    </w:pPr>
    <w:rPr>
      <w:sz w:val="20"/>
      <w:szCs w:val="20"/>
    </w:rPr>
  </w:style>
  <w:style w:type="character" w:customStyle="1" w:styleId="FootnoteTextChar">
    <w:name w:val="Footnote Text Char"/>
    <w:basedOn w:val="DefaultParagraphFont"/>
    <w:link w:val="FootnoteText"/>
    <w:uiPriority w:val="99"/>
    <w:semiHidden/>
    <w:rsid w:val="00360A27"/>
    <w:rPr>
      <w:sz w:val="20"/>
      <w:szCs w:val="20"/>
    </w:rPr>
  </w:style>
  <w:style w:type="character" w:styleId="FootnoteReference">
    <w:name w:val="footnote reference"/>
    <w:basedOn w:val="DefaultParagraphFont"/>
    <w:uiPriority w:val="99"/>
    <w:semiHidden/>
    <w:unhideWhenUsed/>
    <w:rsid w:val="00360A27"/>
    <w:rPr>
      <w:vertAlign w:val="superscript"/>
    </w:rPr>
  </w:style>
  <w:style w:type="character" w:customStyle="1" w:styleId="cf01">
    <w:name w:val="cf01"/>
    <w:basedOn w:val="DefaultParagraphFont"/>
    <w:rsid w:val="00CB6BFC"/>
    <w:rPr>
      <w:rFonts w:ascii="Segoe UI" w:hAnsi="Segoe UI" w:cs="Segoe UI" w:hint="default"/>
      <w:sz w:val="18"/>
      <w:szCs w:val="18"/>
    </w:rPr>
  </w:style>
  <w:style w:type="paragraph" w:styleId="Header">
    <w:name w:val="header"/>
    <w:basedOn w:val="Normal"/>
    <w:link w:val="HeaderChar"/>
    <w:uiPriority w:val="99"/>
    <w:unhideWhenUsed/>
    <w:rsid w:val="00BB197B"/>
    <w:pPr>
      <w:tabs>
        <w:tab w:val="center" w:pos="4513"/>
        <w:tab w:val="right" w:pos="9026"/>
      </w:tabs>
      <w:spacing w:line="240" w:lineRule="auto"/>
    </w:pPr>
  </w:style>
  <w:style w:type="character" w:customStyle="1" w:styleId="HeaderChar">
    <w:name w:val="Header Char"/>
    <w:basedOn w:val="DefaultParagraphFont"/>
    <w:link w:val="Header"/>
    <w:uiPriority w:val="99"/>
    <w:rsid w:val="00BB197B"/>
  </w:style>
  <w:style w:type="paragraph" w:styleId="Footer">
    <w:name w:val="footer"/>
    <w:basedOn w:val="Normal"/>
    <w:link w:val="FooterChar"/>
    <w:uiPriority w:val="99"/>
    <w:unhideWhenUsed/>
    <w:rsid w:val="00BB197B"/>
    <w:pPr>
      <w:tabs>
        <w:tab w:val="center" w:pos="4513"/>
        <w:tab w:val="right" w:pos="9026"/>
      </w:tabs>
      <w:spacing w:line="240" w:lineRule="auto"/>
    </w:pPr>
  </w:style>
  <w:style w:type="character" w:customStyle="1" w:styleId="FooterChar">
    <w:name w:val="Footer Char"/>
    <w:basedOn w:val="DefaultParagraphFont"/>
    <w:link w:val="Footer"/>
    <w:uiPriority w:val="99"/>
    <w:rsid w:val="00BB197B"/>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iswNM2q8nRch//qq3+PacFSygg==">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5</Pages>
  <Words>1703</Words>
  <Characters>9711</Characters>
  <Application>Microsoft Office Word</Application>
  <DocSecurity>0</DocSecurity>
  <Lines>80</Lines>
  <Paragraphs>22</Paragraphs>
  <ScaleCrop>false</ScaleCrop>
  <Company/>
  <LinksUpToDate>false</LinksUpToDate>
  <CharactersWithSpaces>11392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Elodie</dc:creator>
  <cp:lastModifiedBy>Lea Krivchenia</cp:lastModifiedBy>
  <cp:revision>15</cp:revision>
  <dcterms:created xsi:type="dcterms:W3CDTF">2025-02-10T20:04:00Z</dcterms:created>
  <dcterms:modified xsi:type="dcterms:W3CDTF">2025-02-11T00:37:00Z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0x010100493760DBD26FC14B832B1CDB754400E3</vt:lpwstr>
  </property>
  <property fmtid="{D5CDD505-2E9C-101B-9397-08002B2CF9AE}" pid="3" name="MediaServiceImageTags">
    <vt:lpwstr>MediaServiceImageTags</vt:lpwstr>
  </property>
</Properties>
</file>